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FC" w:rsidRPr="002D4C6B" w:rsidRDefault="00C15D47">
      <w:pPr>
        <w:rPr>
          <w:rFonts w:ascii="Arial Narrow" w:hAnsi="Arial Narrow"/>
          <w:b/>
          <w:sz w:val="52"/>
          <w:szCs w:val="52"/>
          <w:u w:val="single"/>
        </w:rPr>
      </w:pPr>
      <w:r>
        <w:rPr>
          <w:rFonts w:ascii="Arial Narrow" w:hAnsi="Arial Narrow"/>
          <w:b/>
          <w:sz w:val="24"/>
          <w:szCs w:val="24"/>
        </w:rPr>
        <w:t>_________________________________________________________________________________</w:t>
      </w:r>
      <w:r w:rsidR="00066E1E" w:rsidRPr="001E0B53">
        <w:rPr>
          <w:rFonts w:ascii="Arial Narrow" w:hAnsi="Arial Narrow"/>
          <w:b/>
          <w:sz w:val="24"/>
          <w:szCs w:val="24"/>
        </w:rPr>
        <w:t xml:space="preserve">                               </w:t>
      </w:r>
      <w:r w:rsidR="002D4C6B">
        <w:rPr>
          <w:rFonts w:ascii="Arial Narrow" w:hAnsi="Arial Narrow"/>
          <w:b/>
          <w:sz w:val="24"/>
          <w:szCs w:val="24"/>
        </w:rPr>
        <w:t xml:space="preserve">        </w:t>
      </w:r>
      <w:r w:rsidR="0047412F">
        <w:rPr>
          <w:rFonts w:ascii="Arial Narrow" w:hAnsi="Arial Narrow"/>
          <w:b/>
          <w:sz w:val="24"/>
          <w:szCs w:val="24"/>
        </w:rPr>
        <w:t xml:space="preserve"> </w:t>
      </w:r>
    </w:p>
    <w:p w:rsidR="00066E1E" w:rsidRPr="001E0B53" w:rsidRDefault="00066E1E" w:rsidP="00066E1E">
      <w:pPr>
        <w:spacing w:after="0"/>
        <w:rPr>
          <w:rFonts w:ascii="Arial Narrow" w:hAnsi="Arial Narrow"/>
          <w:sz w:val="24"/>
          <w:szCs w:val="24"/>
        </w:rPr>
      </w:pPr>
      <w:r w:rsidRPr="001E0B53">
        <w:rPr>
          <w:rFonts w:ascii="Arial Narrow" w:hAnsi="Arial Narrow"/>
          <w:sz w:val="24"/>
          <w:szCs w:val="24"/>
        </w:rPr>
        <w:t>Le Département Juridique vous salue fraternellement dans le Nom de Jésus-Christ notre Seigneur et Sauveur.</w:t>
      </w:r>
    </w:p>
    <w:p w:rsidR="00066E1E" w:rsidRPr="001E0B53" w:rsidRDefault="00066E1E" w:rsidP="00066E1E">
      <w:pPr>
        <w:spacing w:after="0"/>
        <w:rPr>
          <w:rFonts w:ascii="Arial Narrow" w:hAnsi="Arial Narrow"/>
          <w:sz w:val="24"/>
          <w:szCs w:val="24"/>
        </w:rPr>
      </w:pPr>
      <w:r w:rsidRPr="001E0B53">
        <w:rPr>
          <w:rFonts w:ascii="Arial Narrow" w:hAnsi="Arial Narrow"/>
          <w:sz w:val="24"/>
          <w:szCs w:val="24"/>
        </w:rPr>
        <w:t xml:space="preserve">C’est toujours avec humilité, Monsieur le Modérateur, le bureau du Synode, les délégués, le Président de l’EPKNC et le Conseil Exécutif, que le DEJU </w:t>
      </w:r>
      <w:r w:rsidR="001E0B53" w:rsidRPr="001E0B53">
        <w:rPr>
          <w:rFonts w:ascii="Arial Narrow" w:hAnsi="Arial Narrow"/>
          <w:sz w:val="24"/>
          <w:szCs w:val="24"/>
        </w:rPr>
        <w:t xml:space="preserve">vous présente son rapport qui </w:t>
      </w:r>
      <w:r w:rsidR="002D4C6B">
        <w:rPr>
          <w:rFonts w:ascii="Arial Narrow" w:hAnsi="Arial Narrow"/>
          <w:sz w:val="24"/>
          <w:szCs w:val="24"/>
        </w:rPr>
        <w:t xml:space="preserve"> portera principalement sur 5</w:t>
      </w:r>
      <w:r w:rsidRPr="001E0B53">
        <w:rPr>
          <w:rFonts w:ascii="Arial Narrow" w:hAnsi="Arial Narrow"/>
          <w:sz w:val="24"/>
          <w:szCs w:val="24"/>
        </w:rPr>
        <w:t xml:space="preserve"> points :</w:t>
      </w:r>
    </w:p>
    <w:p w:rsidR="001E0B53" w:rsidRPr="001E0B53" w:rsidRDefault="001E0B53" w:rsidP="00066E1E">
      <w:pPr>
        <w:spacing w:after="0"/>
        <w:rPr>
          <w:rFonts w:ascii="Arial Narrow" w:hAnsi="Arial Narrow"/>
          <w:sz w:val="24"/>
          <w:szCs w:val="24"/>
        </w:rPr>
      </w:pPr>
    </w:p>
    <w:p w:rsidR="00066E1E" w:rsidRPr="001E0B53" w:rsidRDefault="00066E1E" w:rsidP="00066E1E">
      <w:pPr>
        <w:pStyle w:val="Paragraphedeliste"/>
        <w:numPr>
          <w:ilvl w:val="0"/>
          <w:numId w:val="3"/>
        </w:numPr>
        <w:spacing w:after="0"/>
        <w:rPr>
          <w:rFonts w:ascii="Arial Narrow" w:hAnsi="Arial Narrow"/>
          <w:sz w:val="24"/>
          <w:szCs w:val="24"/>
        </w:rPr>
      </w:pPr>
      <w:r w:rsidRPr="001E0B53">
        <w:rPr>
          <w:rFonts w:ascii="Arial Narrow" w:hAnsi="Arial Narrow"/>
          <w:sz w:val="24"/>
          <w:szCs w:val="24"/>
        </w:rPr>
        <w:t xml:space="preserve">La </w:t>
      </w:r>
      <w:r w:rsidR="001B3143" w:rsidRPr="001E0B53">
        <w:rPr>
          <w:rFonts w:ascii="Arial Narrow" w:hAnsi="Arial Narrow"/>
          <w:sz w:val="24"/>
          <w:szCs w:val="24"/>
        </w:rPr>
        <w:t>composition</w:t>
      </w:r>
      <w:r w:rsidRPr="001E0B53">
        <w:rPr>
          <w:rFonts w:ascii="Arial Narrow" w:hAnsi="Arial Narrow"/>
          <w:sz w:val="24"/>
          <w:szCs w:val="24"/>
        </w:rPr>
        <w:t xml:space="preserve"> du Département</w:t>
      </w:r>
    </w:p>
    <w:p w:rsidR="00066E1E" w:rsidRPr="001E0B53" w:rsidRDefault="00066E1E" w:rsidP="00066E1E">
      <w:pPr>
        <w:pStyle w:val="Paragraphedeliste"/>
        <w:numPr>
          <w:ilvl w:val="0"/>
          <w:numId w:val="3"/>
        </w:numPr>
        <w:spacing w:after="0"/>
        <w:rPr>
          <w:rFonts w:ascii="Arial Narrow" w:hAnsi="Arial Narrow"/>
          <w:sz w:val="24"/>
          <w:szCs w:val="24"/>
        </w:rPr>
      </w:pPr>
      <w:r w:rsidRPr="001E0B53">
        <w:rPr>
          <w:rFonts w:ascii="Arial Narrow" w:hAnsi="Arial Narrow"/>
          <w:sz w:val="24"/>
          <w:szCs w:val="24"/>
        </w:rPr>
        <w:t xml:space="preserve"> Le suivi des motions de NEWETTA</w:t>
      </w:r>
    </w:p>
    <w:p w:rsidR="00066E1E" w:rsidRPr="001E0B53" w:rsidRDefault="00066E1E" w:rsidP="00066E1E">
      <w:pPr>
        <w:pStyle w:val="Paragraphedeliste"/>
        <w:numPr>
          <w:ilvl w:val="0"/>
          <w:numId w:val="3"/>
        </w:numPr>
        <w:spacing w:after="0"/>
        <w:rPr>
          <w:rFonts w:ascii="Arial Narrow" w:hAnsi="Arial Narrow"/>
          <w:sz w:val="24"/>
          <w:szCs w:val="24"/>
        </w:rPr>
      </w:pPr>
      <w:r w:rsidRPr="001E0B53">
        <w:rPr>
          <w:rFonts w:ascii="Arial Narrow" w:hAnsi="Arial Narrow"/>
          <w:sz w:val="24"/>
          <w:szCs w:val="24"/>
        </w:rPr>
        <w:t>Le statut de l’Eglise.</w:t>
      </w:r>
    </w:p>
    <w:p w:rsidR="00066E1E" w:rsidRPr="001E0B53" w:rsidRDefault="00066E1E" w:rsidP="00066E1E">
      <w:pPr>
        <w:pStyle w:val="Paragraphedeliste"/>
        <w:numPr>
          <w:ilvl w:val="0"/>
          <w:numId w:val="3"/>
        </w:numPr>
        <w:spacing w:after="0"/>
        <w:rPr>
          <w:rFonts w:ascii="Arial Narrow" w:hAnsi="Arial Narrow"/>
          <w:sz w:val="24"/>
          <w:szCs w:val="24"/>
        </w:rPr>
      </w:pPr>
      <w:r w:rsidRPr="001E0B53">
        <w:rPr>
          <w:rFonts w:ascii="Arial Narrow" w:hAnsi="Arial Narrow"/>
          <w:sz w:val="24"/>
          <w:szCs w:val="24"/>
        </w:rPr>
        <w:t>La constitution</w:t>
      </w:r>
    </w:p>
    <w:p w:rsidR="00066E1E" w:rsidRPr="001E0B53" w:rsidRDefault="00066E1E" w:rsidP="00066E1E">
      <w:pPr>
        <w:pStyle w:val="Paragraphedeliste"/>
        <w:numPr>
          <w:ilvl w:val="0"/>
          <w:numId w:val="3"/>
        </w:numPr>
        <w:spacing w:after="0"/>
        <w:rPr>
          <w:rFonts w:ascii="Arial Narrow" w:hAnsi="Arial Narrow"/>
          <w:sz w:val="24"/>
          <w:szCs w:val="24"/>
        </w:rPr>
      </w:pPr>
      <w:r w:rsidRPr="001E0B53">
        <w:rPr>
          <w:rFonts w:ascii="Arial Narrow" w:hAnsi="Arial Narrow"/>
          <w:sz w:val="24"/>
          <w:szCs w:val="24"/>
        </w:rPr>
        <w:t>Le calendrier.</w:t>
      </w:r>
    </w:p>
    <w:p w:rsidR="001B3143" w:rsidRPr="001E0B53" w:rsidRDefault="001B3143" w:rsidP="001B3143">
      <w:pPr>
        <w:pStyle w:val="Paragraphedeliste"/>
        <w:spacing w:after="0"/>
        <w:ind w:left="615"/>
        <w:rPr>
          <w:rFonts w:ascii="Arial Narrow" w:hAnsi="Arial Narrow"/>
          <w:sz w:val="24"/>
          <w:szCs w:val="24"/>
        </w:rPr>
      </w:pPr>
    </w:p>
    <w:p w:rsidR="001B3143" w:rsidRPr="001E0B53" w:rsidRDefault="001B3143" w:rsidP="001B3143">
      <w:pPr>
        <w:pStyle w:val="Paragraphedeliste"/>
        <w:numPr>
          <w:ilvl w:val="0"/>
          <w:numId w:val="4"/>
        </w:numPr>
        <w:spacing w:after="0"/>
        <w:rPr>
          <w:rFonts w:ascii="Arial Narrow" w:hAnsi="Arial Narrow"/>
          <w:b/>
          <w:sz w:val="24"/>
          <w:szCs w:val="24"/>
          <w:u w:val="single"/>
        </w:rPr>
      </w:pPr>
      <w:r w:rsidRPr="001E0B53">
        <w:rPr>
          <w:rFonts w:ascii="Arial Narrow" w:hAnsi="Arial Narrow"/>
          <w:b/>
          <w:sz w:val="24"/>
          <w:szCs w:val="24"/>
          <w:u w:val="single"/>
        </w:rPr>
        <w:t>Composition du DEJU</w:t>
      </w:r>
    </w:p>
    <w:p w:rsidR="001B3143" w:rsidRPr="001E0B53" w:rsidRDefault="001B3143" w:rsidP="001B3143">
      <w:pPr>
        <w:pStyle w:val="Paragraphedeliste"/>
        <w:spacing w:after="0"/>
        <w:ind w:left="975"/>
        <w:rPr>
          <w:rFonts w:ascii="Arial Narrow" w:hAnsi="Arial Narrow"/>
          <w:sz w:val="24"/>
          <w:szCs w:val="24"/>
        </w:rPr>
      </w:pPr>
      <w:r w:rsidRPr="001E0B53">
        <w:rPr>
          <w:rFonts w:ascii="Arial Narrow" w:hAnsi="Arial Narrow"/>
          <w:sz w:val="24"/>
          <w:szCs w:val="24"/>
        </w:rPr>
        <w:t xml:space="preserve">Le DEJU </w:t>
      </w:r>
      <w:r w:rsidR="002D4C6B">
        <w:rPr>
          <w:rFonts w:ascii="Arial Narrow" w:hAnsi="Arial Narrow"/>
          <w:sz w:val="24"/>
          <w:szCs w:val="24"/>
        </w:rPr>
        <w:t>est composé de 4 membres dont les</w:t>
      </w:r>
      <w:r w:rsidRPr="001E0B53">
        <w:rPr>
          <w:rFonts w:ascii="Arial Narrow" w:hAnsi="Arial Narrow"/>
          <w:sz w:val="24"/>
          <w:szCs w:val="24"/>
        </w:rPr>
        <w:t xml:space="preserve"> nomination</w:t>
      </w:r>
      <w:r w:rsidR="002D4C6B">
        <w:rPr>
          <w:rFonts w:ascii="Arial Narrow" w:hAnsi="Arial Narrow"/>
          <w:sz w:val="24"/>
          <w:szCs w:val="24"/>
        </w:rPr>
        <w:t>s par les régions ont</w:t>
      </w:r>
      <w:r w:rsidRPr="001E0B53">
        <w:rPr>
          <w:rFonts w:ascii="Arial Narrow" w:hAnsi="Arial Narrow"/>
          <w:sz w:val="24"/>
          <w:szCs w:val="24"/>
        </w:rPr>
        <w:t xml:space="preserve"> été validée</w:t>
      </w:r>
      <w:r w:rsidR="002D4C6B">
        <w:rPr>
          <w:rFonts w:ascii="Arial Narrow" w:hAnsi="Arial Narrow"/>
          <w:sz w:val="24"/>
          <w:szCs w:val="24"/>
        </w:rPr>
        <w:t>s</w:t>
      </w:r>
      <w:r w:rsidRPr="001E0B53">
        <w:rPr>
          <w:rFonts w:ascii="Arial Narrow" w:hAnsi="Arial Narrow"/>
          <w:sz w:val="24"/>
          <w:szCs w:val="24"/>
        </w:rPr>
        <w:t xml:space="preserve"> par le synode de </w:t>
      </w:r>
      <w:proofErr w:type="spellStart"/>
      <w:r w:rsidRPr="001E0B53">
        <w:rPr>
          <w:rFonts w:ascii="Arial Narrow" w:hAnsi="Arial Narrow"/>
          <w:sz w:val="24"/>
          <w:szCs w:val="24"/>
        </w:rPr>
        <w:t>Newetta</w:t>
      </w:r>
      <w:proofErr w:type="spellEnd"/>
      <w:r w:rsidRPr="001E0B53">
        <w:rPr>
          <w:rFonts w:ascii="Arial Narrow" w:hAnsi="Arial Narrow"/>
          <w:sz w:val="24"/>
          <w:szCs w:val="24"/>
        </w:rPr>
        <w:t xml:space="preserve"> en 2015. </w:t>
      </w:r>
    </w:p>
    <w:p w:rsidR="001B3143" w:rsidRPr="001E0B53" w:rsidRDefault="001B3143" w:rsidP="001B3143">
      <w:pPr>
        <w:pStyle w:val="Paragraphedeliste"/>
        <w:spacing w:after="0"/>
        <w:ind w:left="975"/>
        <w:rPr>
          <w:rFonts w:ascii="Arial Narrow" w:hAnsi="Arial Narrow"/>
          <w:sz w:val="24"/>
          <w:szCs w:val="24"/>
        </w:rPr>
      </w:pPr>
      <w:proofErr w:type="spellStart"/>
      <w:r w:rsidRPr="001E0B53">
        <w:rPr>
          <w:rFonts w:ascii="Arial Narrow" w:hAnsi="Arial Narrow"/>
          <w:sz w:val="24"/>
          <w:szCs w:val="24"/>
        </w:rPr>
        <w:t>Dk</w:t>
      </w:r>
      <w:proofErr w:type="spellEnd"/>
      <w:r w:rsidRPr="001E0B53">
        <w:rPr>
          <w:rFonts w:ascii="Arial Narrow" w:hAnsi="Arial Narrow"/>
          <w:sz w:val="24"/>
          <w:szCs w:val="24"/>
        </w:rPr>
        <w:t xml:space="preserve"> PASSA </w:t>
      </w:r>
      <w:proofErr w:type="spellStart"/>
      <w:r w:rsidRPr="001E0B53">
        <w:rPr>
          <w:rFonts w:ascii="Arial Narrow" w:hAnsi="Arial Narrow"/>
          <w:sz w:val="24"/>
          <w:szCs w:val="24"/>
        </w:rPr>
        <w:t>Drumë</w:t>
      </w:r>
      <w:proofErr w:type="spellEnd"/>
      <w:r w:rsidRPr="001E0B53">
        <w:rPr>
          <w:rFonts w:ascii="Arial Narrow" w:hAnsi="Arial Narrow"/>
          <w:sz w:val="24"/>
          <w:szCs w:val="24"/>
        </w:rPr>
        <w:t> : (Drehu) Président du département.</w:t>
      </w:r>
    </w:p>
    <w:p w:rsidR="001B3143" w:rsidRPr="001E0B53" w:rsidRDefault="001B3143" w:rsidP="001B3143">
      <w:pPr>
        <w:pStyle w:val="Paragraphedeliste"/>
        <w:spacing w:after="0"/>
        <w:ind w:left="975"/>
        <w:rPr>
          <w:rFonts w:ascii="Arial Narrow" w:hAnsi="Arial Narrow"/>
          <w:sz w:val="24"/>
          <w:szCs w:val="24"/>
        </w:rPr>
      </w:pPr>
      <w:r w:rsidRPr="001E0B53">
        <w:rPr>
          <w:rFonts w:ascii="Arial Narrow" w:hAnsi="Arial Narrow"/>
          <w:sz w:val="24"/>
          <w:szCs w:val="24"/>
        </w:rPr>
        <w:t xml:space="preserve">YEIWENE </w:t>
      </w:r>
      <w:proofErr w:type="spellStart"/>
      <w:r w:rsidRPr="001E0B53">
        <w:rPr>
          <w:rFonts w:ascii="Arial Narrow" w:hAnsi="Arial Narrow"/>
          <w:sz w:val="24"/>
          <w:szCs w:val="24"/>
        </w:rPr>
        <w:t>Buama</w:t>
      </w:r>
      <w:proofErr w:type="spellEnd"/>
      <w:r w:rsidRPr="001E0B53">
        <w:rPr>
          <w:rFonts w:ascii="Arial Narrow" w:hAnsi="Arial Narrow"/>
          <w:sz w:val="24"/>
          <w:szCs w:val="24"/>
        </w:rPr>
        <w:t> : (Nengone) : Secrétaire.</w:t>
      </w:r>
    </w:p>
    <w:p w:rsidR="001B3143" w:rsidRPr="001E0B53" w:rsidRDefault="001B3143" w:rsidP="001B3143">
      <w:pPr>
        <w:pStyle w:val="Paragraphedeliste"/>
        <w:spacing w:after="0"/>
        <w:ind w:left="975"/>
        <w:rPr>
          <w:rFonts w:ascii="Arial Narrow" w:hAnsi="Arial Narrow"/>
          <w:sz w:val="24"/>
          <w:szCs w:val="24"/>
        </w:rPr>
      </w:pPr>
      <w:r w:rsidRPr="001E0B53">
        <w:rPr>
          <w:rFonts w:ascii="Arial Narrow" w:hAnsi="Arial Narrow"/>
          <w:sz w:val="24"/>
          <w:szCs w:val="24"/>
        </w:rPr>
        <w:t>THIJIN Ludovic : (Momawe)</w:t>
      </w:r>
    </w:p>
    <w:p w:rsidR="001B3143" w:rsidRPr="001E0B53" w:rsidRDefault="001B3143" w:rsidP="001B3143">
      <w:pPr>
        <w:pStyle w:val="Paragraphedeliste"/>
        <w:spacing w:after="0"/>
        <w:ind w:left="975"/>
        <w:rPr>
          <w:rFonts w:ascii="Arial Narrow" w:hAnsi="Arial Narrow"/>
          <w:sz w:val="24"/>
          <w:szCs w:val="24"/>
        </w:rPr>
      </w:pPr>
      <w:r w:rsidRPr="001E0B53">
        <w:rPr>
          <w:rFonts w:ascii="Arial Narrow" w:hAnsi="Arial Narrow"/>
          <w:sz w:val="24"/>
          <w:szCs w:val="24"/>
        </w:rPr>
        <w:t>HNYIELLITR Henri (Iaai)</w:t>
      </w:r>
    </w:p>
    <w:p w:rsidR="00066E1E" w:rsidRPr="001E0B53" w:rsidRDefault="001B3143" w:rsidP="00066E1E">
      <w:pPr>
        <w:spacing w:after="0"/>
        <w:rPr>
          <w:rFonts w:ascii="Arial Narrow" w:hAnsi="Arial Narrow"/>
          <w:sz w:val="24"/>
          <w:szCs w:val="24"/>
        </w:rPr>
      </w:pPr>
      <w:r w:rsidRPr="001E0B53">
        <w:rPr>
          <w:rFonts w:ascii="Arial Narrow" w:hAnsi="Arial Narrow"/>
          <w:sz w:val="24"/>
          <w:szCs w:val="24"/>
        </w:rPr>
        <w:t>Le Secrétaire Général, Pasteur PADOME Paul est le représen</w:t>
      </w:r>
      <w:r w:rsidR="00267439">
        <w:rPr>
          <w:rFonts w:ascii="Arial Narrow" w:hAnsi="Arial Narrow"/>
          <w:sz w:val="24"/>
          <w:szCs w:val="24"/>
        </w:rPr>
        <w:t>tant du Conseil Exécutif au</w:t>
      </w:r>
      <w:r w:rsidRPr="001E0B53">
        <w:rPr>
          <w:rFonts w:ascii="Arial Narrow" w:hAnsi="Arial Narrow"/>
          <w:sz w:val="24"/>
          <w:szCs w:val="24"/>
        </w:rPr>
        <w:t xml:space="preserve"> DEJU.</w:t>
      </w:r>
    </w:p>
    <w:p w:rsidR="001B3143" w:rsidRPr="001E0B53" w:rsidRDefault="001B3143" w:rsidP="00066E1E">
      <w:pPr>
        <w:spacing w:after="0"/>
        <w:rPr>
          <w:rFonts w:ascii="Arial Narrow" w:hAnsi="Arial Narrow"/>
          <w:sz w:val="24"/>
          <w:szCs w:val="24"/>
        </w:rPr>
      </w:pPr>
    </w:p>
    <w:p w:rsidR="001B3143" w:rsidRPr="001E0B53" w:rsidRDefault="001B3143" w:rsidP="001B3143">
      <w:pPr>
        <w:pStyle w:val="Paragraphedeliste"/>
        <w:numPr>
          <w:ilvl w:val="0"/>
          <w:numId w:val="4"/>
        </w:numPr>
        <w:spacing w:after="0"/>
        <w:rPr>
          <w:rFonts w:ascii="Arial Narrow" w:hAnsi="Arial Narrow"/>
          <w:sz w:val="24"/>
          <w:szCs w:val="24"/>
        </w:rPr>
      </w:pPr>
      <w:r w:rsidRPr="001E0B53">
        <w:rPr>
          <w:rFonts w:ascii="Arial Narrow" w:hAnsi="Arial Narrow"/>
          <w:b/>
          <w:sz w:val="24"/>
          <w:szCs w:val="24"/>
          <w:u w:val="single"/>
        </w:rPr>
        <w:t xml:space="preserve">Suivi des Motions du Synode de </w:t>
      </w:r>
      <w:proofErr w:type="spellStart"/>
      <w:r w:rsidRPr="001E0B53">
        <w:rPr>
          <w:rFonts w:ascii="Arial Narrow" w:hAnsi="Arial Narrow"/>
          <w:b/>
          <w:sz w:val="24"/>
          <w:szCs w:val="24"/>
          <w:u w:val="single"/>
        </w:rPr>
        <w:t>Newetta</w:t>
      </w:r>
      <w:proofErr w:type="spellEnd"/>
      <w:r w:rsidRPr="001E0B53">
        <w:rPr>
          <w:rFonts w:ascii="Arial Narrow" w:hAnsi="Arial Narrow"/>
          <w:sz w:val="24"/>
          <w:szCs w:val="24"/>
        </w:rPr>
        <w:t>.</w:t>
      </w:r>
    </w:p>
    <w:p w:rsidR="00066E1E" w:rsidRPr="001E0B53" w:rsidRDefault="001B3143">
      <w:pPr>
        <w:rPr>
          <w:rFonts w:ascii="Arial Narrow" w:hAnsi="Arial Narrow"/>
          <w:sz w:val="24"/>
          <w:szCs w:val="24"/>
        </w:rPr>
      </w:pPr>
      <w:r w:rsidRPr="001E0B53">
        <w:rPr>
          <w:rFonts w:ascii="Arial Narrow" w:hAnsi="Arial Narrow"/>
          <w:sz w:val="24"/>
          <w:szCs w:val="24"/>
        </w:rPr>
        <w:t xml:space="preserve">Voici les réflexions </w:t>
      </w:r>
      <w:r w:rsidR="00BF5B75" w:rsidRPr="001E0B53">
        <w:rPr>
          <w:rFonts w:ascii="Arial Narrow" w:hAnsi="Arial Narrow"/>
          <w:sz w:val="24"/>
          <w:szCs w:val="24"/>
        </w:rPr>
        <w:t xml:space="preserve">et </w:t>
      </w:r>
      <w:r w:rsidRPr="001E0B53">
        <w:rPr>
          <w:rFonts w:ascii="Arial Narrow" w:hAnsi="Arial Narrow"/>
          <w:sz w:val="24"/>
          <w:szCs w:val="24"/>
        </w:rPr>
        <w:t xml:space="preserve">les apports que peut apporter le DEJU, suite aux commandes faîtes </w:t>
      </w:r>
      <w:r w:rsidR="00BF5B75" w:rsidRPr="001E0B53">
        <w:rPr>
          <w:rFonts w:ascii="Arial Narrow" w:hAnsi="Arial Narrow"/>
          <w:sz w:val="24"/>
          <w:szCs w:val="24"/>
        </w:rPr>
        <w:t xml:space="preserve"> lors du synode de </w:t>
      </w:r>
      <w:proofErr w:type="spellStart"/>
      <w:r w:rsidR="00BF5B75" w:rsidRPr="001E0B53">
        <w:rPr>
          <w:rFonts w:ascii="Arial Narrow" w:hAnsi="Arial Narrow"/>
          <w:sz w:val="24"/>
          <w:szCs w:val="24"/>
        </w:rPr>
        <w:t>Newetta</w:t>
      </w:r>
      <w:proofErr w:type="spellEnd"/>
      <w:r w:rsidR="00BF5B75" w:rsidRPr="001E0B53">
        <w:rPr>
          <w:rFonts w:ascii="Arial Narrow" w:hAnsi="Arial Narrow"/>
          <w:sz w:val="24"/>
          <w:szCs w:val="24"/>
        </w:rPr>
        <w:t xml:space="preserve"> en 2015 </w:t>
      </w:r>
      <w:r w:rsidR="00530F5D">
        <w:rPr>
          <w:rFonts w:ascii="Arial Narrow" w:hAnsi="Arial Narrow"/>
          <w:sz w:val="24"/>
          <w:szCs w:val="24"/>
        </w:rPr>
        <w:t xml:space="preserve">et de </w:t>
      </w:r>
      <w:proofErr w:type="spellStart"/>
      <w:r w:rsidR="00530F5D">
        <w:rPr>
          <w:rFonts w:ascii="Arial Narrow" w:hAnsi="Arial Narrow"/>
          <w:sz w:val="24"/>
          <w:szCs w:val="24"/>
        </w:rPr>
        <w:t>Hwadrilla</w:t>
      </w:r>
      <w:proofErr w:type="spellEnd"/>
      <w:r w:rsidR="00530F5D">
        <w:rPr>
          <w:rFonts w:ascii="Arial Narrow" w:hAnsi="Arial Narrow"/>
          <w:sz w:val="24"/>
          <w:szCs w:val="24"/>
        </w:rPr>
        <w:t xml:space="preserve"> en 2014</w:t>
      </w:r>
      <w:r w:rsidR="00BF5B75" w:rsidRPr="001E0B53">
        <w:rPr>
          <w:rFonts w:ascii="Arial Narrow" w:hAnsi="Arial Narrow"/>
          <w:sz w:val="24"/>
          <w:szCs w:val="24"/>
        </w:rPr>
        <w:t>.</w:t>
      </w:r>
    </w:p>
    <w:p w:rsidR="00A82458" w:rsidRPr="002D4C6B" w:rsidRDefault="00A82458" w:rsidP="002D4C6B">
      <w:pPr>
        <w:pStyle w:val="Paragraphedeliste"/>
        <w:numPr>
          <w:ilvl w:val="0"/>
          <w:numId w:val="10"/>
        </w:numPr>
        <w:rPr>
          <w:rFonts w:ascii="Arial Narrow" w:eastAsia="Batang" w:hAnsi="Arial Narrow" w:cs="Times New Roman"/>
          <w:sz w:val="24"/>
          <w:szCs w:val="24"/>
        </w:rPr>
      </w:pPr>
      <w:r w:rsidRPr="002D4C6B">
        <w:rPr>
          <w:rFonts w:ascii="Arial Narrow" w:eastAsia="Batang" w:hAnsi="Arial Narrow" w:cs="Times New Roman"/>
          <w:b/>
          <w:color w:val="5B9BD5" w:themeColor="accent1"/>
          <w:sz w:val="24"/>
          <w:szCs w:val="24"/>
          <w:u w:val="thick"/>
        </w:rPr>
        <w:t>Motion 22</w:t>
      </w:r>
      <w:r w:rsidRPr="002D4C6B">
        <w:rPr>
          <w:rFonts w:ascii="Arial Narrow" w:eastAsia="Batang" w:hAnsi="Arial Narrow" w:cs="Times New Roman"/>
          <w:b/>
          <w:color w:val="5B9BD5" w:themeColor="accent1"/>
          <w:sz w:val="24"/>
          <w:szCs w:val="24"/>
        </w:rPr>
        <w:t xml:space="preserve"> :</w:t>
      </w:r>
      <w:r w:rsidRPr="002D4C6B">
        <w:rPr>
          <w:rFonts w:ascii="Arial Narrow" w:eastAsia="Batang" w:hAnsi="Arial Narrow" w:cs="Times New Roman"/>
          <w:sz w:val="24"/>
          <w:szCs w:val="24"/>
        </w:rPr>
        <w:t xml:space="preserve"> </w:t>
      </w:r>
      <w:r w:rsidRPr="002D4C6B">
        <w:rPr>
          <w:rFonts w:ascii="Arial Narrow" w:eastAsia="Batang" w:hAnsi="Arial Narrow" w:cs="Times New Roman"/>
          <w:b/>
          <w:sz w:val="24"/>
          <w:szCs w:val="24"/>
        </w:rPr>
        <w:t>Statuts des pasteurs retraités</w:t>
      </w:r>
      <w:r w:rsidRPr="002D4C6B">
        <w:rPr>
          <w:rFonts w:ascii="Arial Narrow" w:eastAsia="Batang" w:hAnsi="Arial Narrow" w:cs="Times New Roman"/>
          <w:sz w:val="24"/>
          <w:szCs w:val="24"/>
        </w:rPr>
        <w:t> </w:t>
      </w:r>
      <w:r w:rsidR="00BF5B75" w:rsidRPr="002D4C6B">
        <w:rPr>
          <w:rFonts w:ascii="Arial Narrow" w:eastAsia="Batang" w:hAnsi="Arial Narrow" w:cs="Times New Roman"/>
          <w:sz w:val="24"/>
          <w:szCs w:val="24"/>
        </w:rPr>
        <w:t>(</w:t>
      </w:r>
      <w:proofErr w:type="spellStart"/>
      <w:r w:rsidR="00BF5B75" w:rsidRPr="002D4C6B">
        <w:rPr>
          <w:rFonts w:ascii="Arial Narrow" w:eastAsia="Batang" w:hAnsi="Arial Narrow" w:cs="Times New Roman"/>
          <w:sz w:val="24"/>
          <w:szCs w:val="24"/>
        </w:rPr>
        <w:t>Newetta</w:t>
      </w:r>
      <w:proofErr w:type="spellEnd"/>
      <w:r w:rsidR="00BF5B75" w:rsidRPr="002D4C6B">
        <w:rPr>
          <w:rFonts w:ascii="Arial Narrow" w:eastAsia="Batang" w:hAnsi="Arial Narrow" w:cs="Times New Roman"/>
          <w:sz w:val="24"/>
          <w:szCs w:val="24"/>
        </w:rPr>
        <w:t>)</w:t>
      </w:r>
    </w:p>
    <w:p w:rsidR="00A82458" w:rsidRPr="001E0B53" w:rsidRDefault="00A82458" w:rsidP="00A82458">
      <w:pPr>
        <w:jc w:val="both"/>
        <w:rPr>
          <w:rFonts w:ascii="Arial Narrow" w:eastAsia="Batang" w:hAnsi="Arial Narrow" w:cs="Times New Roman"/>
          <w:b/>
          <w:i/>
          <w:color w:val="538135" w:themeColor="accent6" w:themeShade="BF"/>
          <w:sz w:val="24"/>
          <w:szCs w:val="24"/>
        </w:rPr>
      </w:pPr>
      <w:r w:rsidRPr="001E0B53">
        <w:rPr>
          <w:rFonts w:ascii="Arial Narrow" w:eastAsia="Batang" w:hAnsi="Arial Narrow" w:cs="Times New Roman"/>
          <w:sz w:val="24"/>
          <w:szCs w:val="24"/>
        </w:rPr>
        <w:t>Le synode généra</w:t>
      </w:r>
      <w:r w:rsidR="00641AB6" w:rsidRPr="001E0B53">
        <w:rPr>
          <w:rFonts w:ascii="Arial Narrow" w:eastAsia="Batang" w:hAnsi="Arial Narrow" w:cs="Times New Roman"/>
          <w:sz w:val="24"/>
          <w:szCs w:val="24"/>
        </w:rPr>
        <w:t xml:space="preserve">l de </w:t>
      </w:r>
      <w:proofErr w:type="spellStart"/>
      <w:r w:rsidR="00641AB6" w:rsidRPr="001E0B53">
        <w:rPr>
          <w:rFonts w:ascii="Arial Narrow" w:eastAsia="Batang" w:hAnsi="Arial Narrow" w:cs="Times New Roman"/>
          <w:sz w:val="24"/>
          <w:szCs w:val="24"/>
        </w:rPr>
        <w:t>Neweta</w:t>
      </w:r>
      <w:proofErr w:type="spellEnd"/>
      <w:r w:rsidR="00641AB6" w:rsidRPr="001E0B53">
        <w:rPr>
          <w:rFonts w:ascii="Arial Narrow" w:eastAsia="Batang" w:hAnsi="Arial Narrow" w:cs="Times New Roman"/>
          <w:sz w:val="24"/>
          <w:szCs w:val="24"/>
        </w:rPr>
        <w:t xml:space="preserve"> 2015 demande au DEJU</w:t>
      </w:r>
      <w:r w:rsidRPr="001E0B53">
        <w:rPr>
          <w:rFonts w:ascii="Arial Narrow" w:eastAsia="Batang" w:hAnsi="Arial Narrow" w:cs="Times New Roman"/>
          <w:sz w:val="24"/>
          <w:szCs w:val="24"/>
        </w:rPr>
        <w:t xml:space="preserve"> de prendre en compte la nécessité de considérer le statut des pasteurs retraités en vue de l’inclure dans la Constitution. Leurs services peuvent être précisés et leur champ d’action peut s’étendre au-delà de leur paroisse (avenant à l’art. 20). </w:t>
      </w:r>
      <w:r w:rsidRPr="001E0B53">
        <w:rPr>
          <w:rFonts w:ascii="Arial Narrow" w:eastAsia="Batang" w:hAnsi="Arial Narrow" w:cs="Times New Roman"/>
          <w:b/>
          <w:sz w:val="24"/>
          <w:szCs w:val="24"/>
        </w:rPr>
        <w:t>(43 : adopté</w:t>
      </w:r>
      <w:r w:rsidR="00BF5B75" w:rsidRPr="001E0B53">
        <w:rPr>
          <w:rFonts w:ascii="Arial Narrow" w:eastAsia="Batang" w:hAnsi="Arial Narrow" w:cs="Times New Roman"/>
          <w:b/>
          <w:sz w:val="24"/>
          <w:szCs w:val="24"/>
        </w:rPr>
        <w:t>)</w:t>
      </w:r>
    </w:p>
    <w:p w:rsidR="00641AB6" w:rsidRPr="001E0B53" w:rsidRDefault="00641AB6" w:rsidP="00641AB6">
      <w:pPr>
        <w:ind w:right="-567"/>
        <w:jc w:val="both"/>
        <w:rPr>
          <w:rFonts w:ascii="Arial Narrow" w:hAnsi="Arial Narrow" w:cs="Arial"/>
          <w:i/>
          <w:color w:val="C00000"/>
          <w:sz w:val="24"/>
          <w:szCs w:val="24"/>
        </w:rPr>
      </w:pPr>
      <w:r w:rsidRPr="001E0B53">
        <w:rPr>
          <w:rFonts w:ascii="Arial Narrow" w:hAnsi="Arial Narrow" w:cs="Arial"/>
          <w:i/>
          <w:color w:val="C00000"/>
          <w:sz w:val="24"/>
          <w:szCs w:val="24"/>
        </w:rPr>
        <w:t>(Les pasteurs peuvent demander leur admission à la retraite à partir de 60 ans. A l’âge de 65 ans, la mise à la retraite devient obligatoire. Le pasteur à la retraite rejoint sa paroisse d’origine ou une autre paroisse. Il appartient alors au Consistoire et au Conseil Régional concernés d’en avoir soin. L’Eglise peut, à certaines occasions et en cas de besoin, lui demander de présider les cultes, les sacrements et les services pastoraux).</w:t>
      </w:r>
    </w:p>
    <w:p w:rsidR="00BF5B75" w:rsidRPr="002D4C6B" w:rsidRDefault="00BF5B75" w:rsidP="005A335E">
      <w:pPr>
        <w:pStyle w:val="Paragraphedeliste"/>
        <w:numPr>
          <w:ilvl w:val="0"/>
          <w:numId w:val="8"/>
        </w:numPr>
        <w:jc w:val="both"/>
        <w:rPr>
          <w:rFonts w:ascii="Arial Narrow" w:eastAsia="Batang" w:hAnsi="Arial Narrow" w:cs="Times New Roman"/>
          <w:b/>
          <w:i/>
          <w:color w:val="1F4E79" w:themeColor="accent1" w:themeShade="80"/>
          <w:sz w:val="24"/>
          <w:szCs w:val="24"/>
        </w:rPr>
      </w:pPr>
      <w:r w:rsidRPr="005A335E">
        <w:rPr>
          <w:rFonts w:ascii="Arial Narrow" w:eastAsia="Batang" w:hAnsi="Arial Narrow" w:cs="Times New Roman"/>
          <w:b/>
          <w:i/>
          <w:color w:val="538135" w:themeColor="accent6" w:themeShade="BF"/>
          <w:sz w:val="24"/>
          <w:szCs w:val="24"/>
        </w:rPr>
        <w:t xml:space="preserve">Le DEJU pense </w:t>
      </w:r>
      <w:r w:rsidR="001E0B53" w:rsidRPr="005A335E">
        <w:rPr>
          <w:rFonts w:ascii="Arial Narrow" w:eastAsia="Batang" w:hAnsi="Arial Narrow" w:cs="Times New Roman"/>
          <w:b/>
          <w:i/>
          <w:color w:val="538135" w:themeColor="accent6" w:themeShade="BF"/>
          <w:sz w:val="24"/>
          <w:szCs w:val="24"/>
        </w:rPr>
        <w:t>que l’</w:t>
      </w:r>
      <w:r w:rsidRPr="005A335E">
        <w:rPr>
          <w:rFonts w:ascii="Arial Narrow" w:eastAsia="Batang" w:hAnsi="Arial Narrow" w:cs="Times New Roman"/>
          <w:b/>
          <w:i/>
          <w:color w:val="538135" w:themeColor="accent6" w:themeShade="BF"/>
          <w:sz w:val="24"/>
          <w:szCs w:val="24"/>
        </w:rPr>
        <w:t>article 20 de la constitution, est déjà très précis co</w:t>
      </w:r>
      <w:r w:rsidR="00267439">
        <w:rPr>
          <w:rFonts w:ascii="Arial Narrow" w:eastAsia="Batang" w:hAnsi="Arial Narrow" w:cs="Times New Roman"/>
          <w:b/>
          <w:i/>
          <w:color w:val="538135" w:themeColor="accent6" w:themeShade="BF"/>
          <w:sz w:val="24"/>
          <w:szCs w:val="24"/>
        </w:rPr>
        <w:t>ncernant les pasteurs retraités</w:t>
      </w:r>
      <w:r w:rsidR="001E0B53" w:rsidRPr="005A335E">
        <w:rPr>
          <w:rFonts w:ascii="Arial Narrow" w:eastAsia="Batang" w:hAnsi="Arial Narrow" w:cs="Times New Roman"/>
          <w:b/>
          <w:i/>
          <w:color w:val="538135" w:themeColor="accent6" w:themeShade="BF"/>
          <w:sz w:val="24"/>
          <w:szCs w:val="24"/>
        </w:rPr>
        <w:t xml:space="preserve">. </w:t>
      </w:r>
      <w:r w:rsidR="001E0B53" w:rsidRPr="002D4C6B">
        <w:rPr>
          <w:rFonts w:ascii="Arial Narrow" w:eastAsia="Batang" w:hAnsi="Arial Narrow" w:cs="Times New Roman"/>
          <w:b/>
          <w:i/>
          <w:color w:val="1F4E79" w:themeColor="accent1" w:themeShade="80"/>
          <w:sz w:val="24"/>
          <w:szCs w:val="24"/>
        </w:rPr>
        <w:t>Sinon, de les accueillir comme</w:t>
      </w:r>
      <w:r w:rsidR="00530F5D" w:rsidRPr="002D4C6B">
        <w:rPr>
          <w:rFonts w:ascii="Arial Narrow" w:eastAsia="Batang" w:hAnsi="Arial Narrow" w:cs="Times New Roman"/>
          <w:b/>
          <w:i/>
          <w:color w:val="1F4E79" w:themeColor="accent1" w:themeShade="80"/>
          <w:sz w:val="24"/>
          <w:szCs w:val="24"/>
        </w:rPr>
        <w:t xml:space="preserve"> des personnes ressources, suivant</w:t>
      </w:r>
      <w:r w:rsidR="001E0B53" w:rsidRPr="002D4C6B">
        <w:rPr>
          <w:rFonts w:ascii="Arial Narrow" w:eastAsia="Batang" w:hAnsi="Arial Narrow" w:cs="Times New Roman"/>
          <w:b/>
          <w:i/>
          <w:color w:val="1F4E79" w:themeColor="accent1" w:themeShade="80"/>
          <w:sz w:val="24"/>
          <w:szCs w:val="24"/>
        </w:rPr>
        <w:t xml:space="preserve"> les besoins de l’Eglise.</w:t>
      </w:r>
    </w:p>
    <w:p w:rsidR="001E0B53" w:rsidRPr="001E0B53" w:rsidRDefault="001E0B53" w:rsidP="00BF5B75">
      <w:pPr>
        <w:jc w:val="both"/>
        <w:rPr>
          <w:rFonts w:ascii="Arial Narrow" w:eastAsia="Batang" w:hAnsi="Arial Narrow" w:cs="Times New Roman"/>
          <w:b/>
          <w:i/>
          <w:color w:val="538135" w:themeColor="accent6" w:themeShade="BF"/>
          <w:sz w:val="24"/>
          <w:szCs w:val="24"/>
        </w:rPr>
      </w:pPr>
    </w:p>
    <w:p w:rsidR="00C11399" w:rsidRPr="00267439" w:rsidRDefault="00267439" w:rsidP="001E0B53">
      <w:pPr>
        <w:jc w:val="both"/>
        <w:rPr>
          <w:rFonts w:ascii="Arial Narrow" w:eastAsia="Batang" w:hAnsi="Arial Narrow" w:cs="Times New Roman"/>
          <w:b/>
          <w:color w:val="538135" w:themeColor="accent6" w:themeShade="BF"/>
          <w:sz w:val="24"/>
          <w:szCs w:val="24"/>
        </w:rPr>
      </w:pPr>
      <w:r>
        <w:rPr>
          <w:rFonts w:ascii="Arial Narrow" w:eastAsia="Batang" w:hAnsi="Arial Narrow" w:cs="Times New Roman"/>
          <w:b/>
          <w:i/>
          <w:color w:val="538135" w:themeColor="accent6" w:themeShade="BF"/>
          <w:sz w:val="24"/>
          <w:szCs w:val="24"/>
        </w:rPr>
        <w:t xml:space="preserve">                                                                               </w:t>
      </w:r>
      <w:r w:rsidRPr="00267439">
        <w:rPr>
          <w:rFonts w:ascii="Arial Narrow" w:eastAsia="Batang" w:hAnsi="Arial Narrow" w:cs="Times New Roman"/>
          <w:b/>
          <w:sz w:val="24"/>
          <w:szCs w:val="24"/>
        </w:rPr>
        <w:t>-1-</w:t>
      </w:r>
      <w:bookmarkStart w:id="0" w:name="_GoBack"/>
      <w:bookmarkEnd w:id="0"/>
    </w:p>
    <w:p w:rsidR="001E0B53" w:rsidRPr="001E0B53" w:rsidRDefault="001E0B53" w:rsidP="001E0B53">
      <w:pPr>
        <w:jc w:val="both"/>
        <w:rPr>
          <w:rFonts w:ascii="Arial Narrow" w:eastAsia="Batang" w:hAnsi="Arial Narrow" w:cs="Times New Roman"/>
          <w:b/>
          <w:color w:val="5B9BD5" w:themeColor="accent1"/>
          <w:sz w:val="24"/>
          <w:szCs w:val="24"/>
          <w:u w:val="single"/>
        </w:rPr>
      </w:pPr>
    </w:p>
    <w:p w:rsidR="00A82458" w:rsidRPr="001E0B53" w:rsidRDefault="00A82458" w:rsidP="002D4C6B">
      <w:pPr>
        <w:pStyle w:val="Paragraphedeliste"/>
        <w:numPr>
          <w:ilvl w:val="0"/>
          <w:numId w:val="8"/>
        </w:numPr>
        <w:jc w:val="both"/>
        <w:rPr>
          <w:rFonts w:ascii="Arial Narrow" w:eastAsia="Batang" w:hAnsi="Arial Narrow" w:cs="Times New Roman"/>
          <w:sz w:val="24"/>
          <w:szCs w:val="24"/>
        </w:rPr>
      </w:pPr>
      <w:r w:rsidRPr="001E0B53">
        <w:rPr>
          <w:rFonts w:ascii="Arial Narrow" w:eastAsia="Batang" w:hAnsi="Arial Narrow" w:cs="Times New Roman"/>
          <w:b/>
          <w:color w:val="5B9BD5" w:themeColor="accent1"/>
          <w:sz w:val="24"/>
          <w:szCs w:val="24"/>
          <w:u w:val="single"/>
        </w:rPr>
        <w:t>Motion 34 :</w:t>
      </w:r>
      <w:r w:rsidRPr="001E0B53">
        <w:rPr>
          <w:rFonts w:ascii="Arial Narrow" w:eastAsia="Batang" w:hAnsi="Arial Narrow" w:cs="Times New Roman"/>
          <w:b/>
          <w:sz w:val="24"/>
          <w:szCs w:val="24"/>
        </w:rPr>
        <w:t xml:space="preserve"> Périodicité synodale</w:t>
      </w:r>
    </w:p>
    <w:p w:rsidR="00A82458" w:rsidRDefault="00A82458" w:rsidP="00A82458">
      <w:pPr>
        <w:jc w:val="both"/>
        <w:rPr>
          <w:rFonts w:ascii="Arial Narrow" w:eastAsia="Batang" w:hAnsi="Arial Narrow" w:cs="Times New Roman"/>
          <w:b/>
          <w:i/>
          <w:color w:val="538135" w:themeColor="accent6" w:themeShade="BF"/>
          <w:sz w:val="24"/>
          <w:szCs w:val="24"/>
        </w:rPr>
      </w:pPr>
      <w:r w:rsidRPr="001E0B53">
        <w:rPr>
          <w:rFonts w:ascii="Arial Narrow" w:eastAsia="Batang" w:hAnsi="Arial Narrow" w:cs="Times New Roman"/>
          <w:sz w:val="24"/>
          <w:szCs w:val="24"/>
        </w:rPr>
        <w:t xml:space="preserve">Après étude faite par le DEJU sur les incidences de la formule "Synode tous les 2 ans", le synode général de </w:t>
      </w:r>
      <w:proofErr w:type="spellStart"/>
      <w:r w:rsidRPr="001E0B53">
        <w:rPr>
          <w:rFonts w:ascii="Arial Narrow" w:eastAsia="Batang" w:hAnsi="Arial Narrow" w:cs="Times New Roman"/>
          <w:sz w:val="24"/>
          <w:szCs w:val="24"/>
        </w:rPr>
        <w:t>Neweta</w:t>
      </w:r>
      <w:proofErr w:type="spellEnd"/>
      <w:r w:rsidRPr="001E0B53">
        <w:rPr>
          <w:rFonts w:ascii="Arial Narrow" w:eastAsia="Batang" w:hAnsi="Arial Narrow" w:cs="Times New Roman"/>
          <w:sz w:val="24"/>
          <w:szCs w:val="24"/>
        </w:rPr>
        <w:t xml:space="preserve"> 2015 décide de maintenir la fréquence à un synode par an. </w:t>
      </w:r>
      <w:r w:rsidRPr="001E0B53">
        <w:rPr>
          <w:rFonts w:ascii="Arial Narrow" w:eastAsia="Batang" w:hAnsi="Arial Narrow" w:cs="Times New Roman"/>
          <w:color w:val="FF0000"/>
          <w:sz w:val="24"/>
          <w:szCs w:val="24"/>
        </w:rPr>
        <w:t xml:space="preserve">Il demande toutefois au DEJU d'approfondir l'étude de faisabilité des "synodes biennales". Quant à la rotation dans les régions, suite à la demande de la région </w:t>
      </w:r>
      <w:proofErr w:type="gramStart"/>
      <w:r w:rsidRPr="001E0B53">
        <w:rPr>
          <w:rFonts w:ascii="Arial Narrow" w:eastAsia="Batang" w:hAnsi="Arial Narrow" w:cs="Times New Roman"/>
          <w:color w:val="FF0000"/>
          <w:sz w:val="24"/>
          <w:szCs w:val="24"/>
        </w:rPr>
        <w:t>de IAAI</w:t>
      </w:r>
      <w:proofErr w:type="gramEnd"/>
      <w:r w:rsidRPr="001E0B53">
        <w:rPr>
          <w:rFonts w:ascii="Arial Narrow" w:eastAsia="Batang" w:hAnsi="Arial Narrow" w:cs="Times New Roman"/>
          <w:color w:val="FF0000"/>
          <w:sz w:val="24"/>
          <w:szCs w:val="24"/>
        </w:rPr>
        <w:t>, celle-ci accueillera le Synode général tous les 6 ou 7ans suivant la formule choisie</w:t>
      </w:r>
      <w:r w:rsidRPr="001E0B53">
        <w:rPr>
          <w:rFonts w:ascii="Arial Narrow" w:eastAsia="Batang" w:hAnsi="Arial Narrow" w:cs="Times New Roman"/>
          <w:b/>
          <w:i/>
          <w:color w:val="538135" w:themeColor="accent6" w:themeShade="BF"/>
          <w:sz w:val="24"/>
          <w:szCs w:val="24"/>
        </w:rPr>
        <w:t xml:space="preserve">. </w:t>
      </w:r>
      <w:r w:rsidR="00CF094B" w:rsidRPr="001E0B53">
        <w:rPr>
          <w:rFonts w:ascii="Arial Narrow" w:eastAsia="Batang" w:hAnsi="Arial Narrow" w:cs="Times New Roman"/>
          <w:b/>
          <w:i/>
          <w:color w:val="538135" w:themeColor="accent6" w:themeShade="BF"/>
          <w:sz w:val="24"/>
          <w:szCs w:val="24"/>
        </w:rPr>
        <w:t>(Voir la 2</w:t>
      </w:r>
      <w:r w:rsidR="00CF094B" w:rsidRPr="001E0B53">
        <w:rPr>
          <w:rFonts w:ascii="Arial Narrow" w:eastAsia="Batang" w:hAnsi="Arial Narrow" w:cs="Times New Roman"/>
          <w:b/>
          <w:i/>
          <w:color w:val="538135" w:themeColor="accent6" w:themeShade="BF"/>
          <w:sz w:val="24"/>
          <w:szCs w:val="24"/>
          <w:vertAlign w:val="superscript"/>
        </w:rPr>
        <w:t>ème</w:t>
      </w:r>
      <w:r w:rsidR="00CF094B" w:rsidRPr="001E0B53">
        <w:rPr>
          <w:rFonts w:ascii="Arial Narrow" w:eastAsia="Batang" w:hAnsi="Arial Narrow" w:cs="Times New Roman"/>
          <w:b/>
          <w:i/>
          <w:color w:val="538135" w:themeColor="accent6" w:themeShade="BF"/>
          <w:sz w:val="24"/>
          <w:szCs w:val="24"/>
        </w:rPr>
        <w:t xml:space="preserve"> partie de la motion).</w:t>
      </w:r>
    </w:p>
    <w:p w:rsidR="00B12E3A" w:rsidRPr="005A335E" w:rsidRDefault="00B12E3A" w:rsidP="005A335E">
      <w:pPr>
        <w:pStyle w:val="Paragraphedeliste"/>
        <w:numPr>
          <w:ilvl w:val="0"/>
          <w:numId w:val="7"/>
        </w:numPr>
        <w:jc w:val="both"/>
        <w:rPr>
          <w:rFonts w:ascii="Arial Narrow" w:eastAsia="Batang" w:hAnsi="Arial Narrow" w:cs="Times New Roman"/>
          <w:b/>
          <w:i/>
          <w:color w:val="538135" w:themeColor="accent6" w:themeShade="BF"/>
          <w:sz w:val="24"/>
          <w:szCs w:val="24"/>
        </w:rPr>
      </w:pPr>
      <w:r w:rsidRPr="005A335E">
        <w:rPr>
          <w:rFonts w:ascii="Arial Narrow" w:eastAsia="Batang" w:hAnsi="Arial Narrow" w:cs="Times New Roman"/>
          <w:b/>
          <w:i/>
          <w:color w:val="538135" w:themeColor="accent6" w:themeShade="BF"/>
          <w:sz w:val="24"/>
          <w:szCs w:val="24"/>
        </w:rPr>
        <w:t>Synode biennales : Cette idée peut se faire, mais il y aura des conséquences négatives quant à l’organisation de l’Eglise et de la qualité des suivis des activités. Le DEJU propose de continuer avec le synode tous les ans.</w:t>
      </w:r>
    </w:p>
    <w:p w:rsidR="005376FE" w:rsidRPr="005A335E" w:rsidRDefault="00530F5D" w:rsidP="005A335E">
      <w:pPr>
        <w:pStyle w:val="Paragraphedeliste"/>
        <w:numPr>
          <w:ilvl w:val="0"/>
          <w:numId w:val="7"/>
        </w:numPr>
        <w:spacing w:after="0"/>
        <w:jc w:val="both"/>
        <w:rPr>
          <w:rFonts w:ascii="Arial Narrow" w:eastAsia="Batang" w:hAnsi="Arial Narrow" w:cs="Times New Roman"/>
          <w:b/>
          <w:i/>
          <w:color w:val="538135" w:themeColor="accent6" w:themeShade="BF"/>
          <w:sz w:val="24"/>
          <w:szCs w:val="24"/>
        </w:rPr>
      </w:pPr>
      <w:r>
        <w:rPr>
          <w:rFonts w:ascii="Arial Narrow" w:eastAsia="Batang" w:hAnsi="Arial Narrow" w:cs="Times New Roman"/>
          <w:b/>
          <w:i/>
          <w:color w:val="538135" w:themeColor="accent6" w:themeShade="BF"/>
          <w:sz w:val="24"/>
          <w:szCs w:val="24"/>
        </w:rPr>
        <w:t>Quant à la rotation</w:t>
      </w:r>
      <w:r w:rsidR="00B12E3A" w:rsidRPr="005A335E">
        <w:rPr>
          <w:rFonts w:ascii="Arial Narrow" w:eastAsia="Batang" w:hAnsi="Arial Narrow" w:cs="Times New Roman"/>
          <w:b/>
          <w:i/>
          <w:color w:val="538135" w:themeColor="accent6" w:themeShade="BF"/>
          <w:sz w:val="24"/>
          <w:szCs w:val="24"/>
        </w:rPr>
        <w:t xml:space="preserve"> du synode général, le DEJU propose de</w:t>
      </w:r>
      <w:r w:rsidR="00561254" w:rsidRPr="005A335E">
        <w:rPr>
          <w:rFonts w:ascii="Arial Narrow" w:eastAsia="Batang" w:hAnsi="Arial Narrow" w:cs="Times New Roman"/>
          <w:b/>
          <w:i/>
          <w:color w:val="538135" w:themeColor="accent6" w:themeShade="BF"/>
          <w:sz w:val="24"/>
          <w:szCs w:val="24"/>
        </w:rPr>
        <w:t xml:space="preserve"> maintenir la rotation normale </w:t>
      </w:r>
      <w:r w:rsidR="00B12E3A" w:rsidRPr="005A335E">
        <w:rPr>
          <w:rFonts w:ascii="Arial Narrow" w:eastAsia="Batang" w:hAnsi="Arial Narrow" w:cs="Times New Roman"/>
          <w:b/>
          <w:i/>
          <w:color w:val="538135" w:themeColor="accent6" w:themeShade="BF"/>
          <w:sz w:val="24"/>
          <w:szCs w:val="24"/>
        </w:rPr>
        <w:t xml:space="preserve">et actuelle </w:t>
      </w:r>
      <w:r w:rsidR="00561254" w:rsidRPr="005A335E">
        <w:rPr>
          <w:rFonts w:ascii="Arial Narrow" w:eastAsia="Batang" w:hAnsi="Arial Narrow" w:cs="Times New Roman"/>
          <w:b/>
          <w:i/>
          <w:color w:val="538135" w:themeColor="accent6" w:themeShade="BF"/>
          <w:sz w:val="24"/>
          <w:szCs w:val="24"/>
        </w:rPr>
        <w:t xml:space="preserve">du synode. </w:t>
      </w:r>
      <w:r w:rsidR="005376FE" w:rsidRPr="005A335E">
        <w:rPr>
          <w:rFonts w:ascii="Arial Narrow" w:eastAsia="Batang" w:hAnsi="Arial Narrow" w:cs="Times New Roman"/>
          <w:b/>
          <w:i/>
          <w:color w:val="538135" w:themeColor="accent6" w:themeShade="BF"/>
          <w:sz w:val="24"/>
          <w:szCs w:val="24"/>
        </w:rPr>
        <w:t>A cet effet</w:t>
      </w:r>
      <w:r w:rsidR="00B12E3A" w:rsidRPr="005A335E">
        <w:rPr>
          <w:rFonts w:ascii="Arial Narrow" w:eastAsia="Batang" w:hAnsi="Arial Narrow" w:cs="Times New Roman"/>
          <w:b/>
          <w:i/>
          <w:color w:val="538135" w:themeColor="accent6" w:themeShade="BF"/>
          <w:sz w:val="24"/>
          <w:szCs w:val="24"/>
        </w:rPr>
        <w:t>, le DEJU prop</w:t>
      </w:r>
      <w:r w:rsidR="005376FE" w:rsidRPr="005A335E">
        <w:rPr>
          <w:rFonts w:ascii="Arial Narrow" w:eastAsia="Batang" w:hAnsi="Arial Narrow" w:cs="Times New Roman"/>
          <w:b/>
          <w:i/>
          <w:color w:val="538135" w:themeColor="accent6" w:themeShade="BF"/>
          <w:sz w:val="24"/>
          <w:szCs w:val="24"/>
        </w:rPr>
        <w:t>ose au synode de reconsidérer les</w:t>
      </w:r>
      <w:r w:rsidR="00B12E3A" w:rsidRPr="005A335E">
        <w:rPr>
          <w:rFonts w:ascii="Arial Narrow" w:eastAsia="Batang" w:hAnsi="Arial Narrow" w:cs="Times New Roman"/>
          <w:b/>
          <w:i/>
          <w:color w:val="538135" w:themeColor="accent6" w:themeShade="BF"/>
          <w:sz w:val="24"/>
          <w:szCs w:val="24"/>
        </w:rPr>
        <w:t xml:space="preserve"> motion</w:t>
      </w:r>
      <w:r w:rsidR="005376FE" w:rsidRPr="005A335E">
        <w:rPr>
          <w:rFonts w:ascii="Arial Narrow" w:eastAsia="Batang" w:hAnsi="Arial Narrow" w:cs="Times New Roman"/>
          <w:b/>
          <w:i/>
          <w:color w:val="538135" w:themeColor="accent6" w:themeShade="BF"/>
          <w:sz w:val="24"/>
          <w:szCs w:val="24"/>
        </w:rPr>
        <w:t xml:space="preserve">s 20 et 23 du synode de </w:t>
      </w:r>
      <w:proofErr w:type="spellStart"/>
      <w:r w:rsidR="005376FE" w:rsidRPr="005A335E">
        <w:rPr>
          <w:rFonts w:ascii="Arial Narrow" w:eastAsia="Batang" w:hAnsi="Arial Narrow" w:cs="Times New Roman"/>
          <w:b/>
          <w:i/>
          <w:color w:val="538135" w:themeColor="accent6" w:themeShade="BF"/>
          <w:sz w:val="24"/>
          <w:szCs w:val="24"/>
        </w:rPr>
        <w:t>Cengeite</w:t>
      </w:r>
      <w:proofErr w:type="spellEnd"/>
      <w:r w:rsidR="005376FE" w:rsidRPr="005A335E">
        <w:rPr>
          <w:rFonts w:ascii="Arial Narrow" w:eastAsia="Batang" w:hAnsi="Arial Narrow" w:cs="Times New Roman"/>
          <w:b/>
          <w:i/>
          <w:color w:val="538135" w:themeColor="accent6" w:themeShade="BF"/>
          <w:sz w:val="24"/>
          <w:szCs w:val="24"/>
        </w:rPr>
        <w:t xml:space="preserve">. (Voir avec Iaai). </w:t>
      </w:r>
    </w:p>
    <w:p w:rsidR="005376FE" w:rsidRPr="005A335E" w:rsidRDefault="005376FE" w:rsidP="005A335E">
      <w:pPr>
        <w:pStyle w:val="Paragraphedeliste"/>
        <w:numPr>
          <w:ilvl w:val="0"/>
          <w:numId w:val="7"/>
        </w:numPr>
        <w:spacing w:after="0"/>
        <w:jc w:val="both"/>
        <w:rPr>
          <w:rFonts w:ascii="Arial Narrow" w:eastAsia="Batang" w:hAnsi="Arial Narrow" w:cs="Times New Roman"/>
          <w:b/>
          <w:i/>
          <w:color w:val="538135" w:themeColor="accent6" w:themeShade="BF"/>
          <w:sz w:val="24"/>
          <w:szCs w:val="24"/>
        </w:rPr>
      </w:pPr>
      <w:r w:rsidRPr="005A335E">
        <w:rPr>
          <w:rFonts w:ascii="Arial Narrow" w:eastAsia="Batang" w:hAnsi="Arial Narrow" w:cs="Times New Roman"/>
          <w:b/>
          <w:i/>
          <w:color w:val="538135" w:themeColor="accent6" w:themeShade="BF"/>
          <w:sz w:val="24"/>
          <w:szCs w:val="24"/>
        </w:rPr>
        <w:t xml:space="preserve">Le DEJU considère que ce sont les activités </w:t>
      </w:r>
      <w:r w:rsidR="005A335E" w:rsidRPr="005A335E">
        <w:rPr>
          <w:rFonts w:ascii="Arial Narrow" w:eastAsia="Batang" w:hAnsi="Arial Narrow" w:cs="Times New Roman"/>
          <w:b/>
          <w:i/>
          <w:color w:val="538135" w:themeColor="accent6" w:themeShade="BF"/>
          <w:sz w:val="24"/>
          <w:szCs w:val="24"/>
        </w:rPr>
        <w:t xml:space="preserve">(petites ou grandes) qui permettent de maintenir allumée les flammes de la foi de nos fidèles dans nos régions, nos consistoires et nos paroisses. </w:t>
      </w:r>
    </w:p>
    <w:p w:rsidR="00A82458" w:rsidRPr="001E0B53" w:rsidRDefault="00A82458" w:rsidP="00A82458">
      <w:pPr>
        <w:jc w:val="both"/>
        <w:rPr>
          <w:rFonts w:ascii="Arial Narrow" w:eastAsia="Batang" w:hAnsi="Arial Narrow" w:cs="Times New Roman"/>
          <w:sz w:val="24"/>
          <w:szCs w:val="24"/>
        </w:rPr>
      </w:pPr>
    </w:p>
    <w:p w:rsidR="00A82458" w:rsidRPr="002D4C6B" w:rsidRDefault="00A82458" w:rsidP="002D4C6B">
      <w:pPr>
        <w:pStyle w:val="Paragraphedeliste"/>
        <w:numPr>
          <w:ilvl w:val="0"/>
          <w:numId w:val="7"/>
        </w:numPr>
        <w:spacing w:after="0"/>
        <w:rPr>
          <w:rFonts w:ascii="Arial Narrow" w:eastAsia="Batang" w:hAnsi="Arial Narrow" w:cs="Times New Roman"/>
          <w:b/>
          <w:bCs/>
          <w:sz w:val="24"/>
          <w:szCs w:val="24"/>
          <w:u w:val="single"/>
        </w:rPr>
      </w:pPr>
      <w:r w:rsidRPr="002D4C6B">
        <w:rPr>
          <w:rFonts w:ascii="Arial Narrow" w:eastAsia="Batang" w:hAnsi="Arial Narrow" w:cs="Times New Roman"/>
          <w:b/>
          <w:color w:val="5B9BD5" w:themeColor="accent1"/>
          <w:sz w:val="24"/>
          <w:szCs w:val="24"/>
          <w:u w:val="thick"/>
        </w:rPr>
        <w:t>Motion 12</w:t>
      </w:r>
      <w:r w:rsidRPr="002D4C6B">
        <w:rPr>
          <w:rFonts w:ascii="Arial Narrow" w:eastAsia="Batang" w:hAnsi="Arial Narrow" w:cs="Times New Roman"/>
          <w:b/>
          <w:color w:val="5B9BD5" w:themeColor="accent1"/>
          <w:sz w:val="24"/>
          <w:szCs w:val="24"/>
        </w:rPr>
        <w:t xml:space="preserve"> :</w:t>
      </w:r>
      <w:r w:rsidRPr="002D4C6B">
        <w:rPr>
          <w:rFonts w:ascii="Arial Narrow" w:eastAsia="Batang" w:hAnsi="Arial Narrow" w:cs="Times New Roman"/>
          <w:sz w:val="24"/>
          <w:szCs w:val="24"/>
        </w:rPr>
        <w:t xml:space="preserve"> </w:t>
      </w:r>
      <w:r w:rsidRPr="002D4C6B">
        <w:rPr>
          <w:rFonts w:ascii="Arial Narrow" w:eastAsia="Batang" w:hAnsi="Arial Narrow" w:cs="Times New Roman"/>
          <w:b/>
          <w:bCs/>
          <w:sz w:val="24"/>
          <w:szCs w:val="24"/>
        </w:rPr>
        <w:t>Le statut de Béthanie.</w:t>
      </w:r>
    </w:p>
    <w:p w:rsidR="00A82458" w:rsidRPr="001E0B53" w:rsidRDefault="00A82458" w:rsidP="00A82458">
      <w:pPr>
        <w:spacing w:after="0"/>
        <w:jc w:val="both"/>
        <w:rPr>
          <w:rFonts w:ascii="Arial Narrow" w:eastAsia="Batang" w:hAnsi="Arial Narrow" w:cs="Times New Roman"/>
          <w:sz w:val="24"/>
          <w:szCs w:val="24"/>
        </w:rPr>
      </w:pPr>
      <w:r w:rsidRPr="001E0B53">
        <w:rPr>
          <w:rFonts w:ascii="Arial Narrow" w:eastAsia="Batang" w:hAnsi="Arial Narrow" w:cs="Times New Roman"/>
          <w:sz w:val="24"/>
          <w:szCs w:val="24"/>
        </w:rPr>
        <w:t xml:space="preserve">Pour permettre au CFPTB (Centre de Formation Pastorale et Théologique de Béthanie) d’avoir des moyens indispensables à son essor et à son accréditation, le synode général de </w:t>
      </w:r>
      <w:proofErr w:type="spellStart"/>
      <w:r w:rsidRPr="001E0B53">
        <w:rPr>
          <w:rFonts w:ascii="Arial Narrow" w:eastAsia="Batang" w:hAnsi="Arial Narrow" w:cs="Times New Roman"/>
          <w:sz w:val="24"/>
          <w:szCs w:val="24"/>
        </w:rPr>
        <w:t>Neweta</w:t>
      </w:r>
      <w:proofErr w:type="spellEnd"/>
      <w:r w:rsidRPr="001E0B53">
        <w:rPr>
          <w:rFonts w:ascii="Arial Narrow" w:eastAsia="Batang" w:hAnsi="Arial Narrow" w:cs="Times New Roman"/>
          <w:sz w:val="24"/>
          <w:szCs w:val="24"/>
        </w:rPr>
        <w:t xml:space="preserve"> 2015 adopte que Béthanie ait un statut propre, et demande au CTB </w:t>
      </w:r>
      <w:r w:rsidR="00E7607F" w:rsidRPr="001E0B53">
        <w:rPr>
          <w:rFonts w:ascii="Arial Narrow" w:eastAsia="Batang" w:hAnsi="Arial Narrow" w:cs="Times New Roman"/>
          <w:sz w:val="24"/>
          <w:szCs w:val="24"/>
        </w:rPr>
        <w:t xml:space="preserve">(Comité de Tutelle de Béthanie) </w:t>
      </w:r>
      <w:r w:rsidRPr="001E0B53">
        <w:rPr>
          <w:rFonts w:ascii="Arial Narrow" w:eastAsia="Batang" w:hAnsi="Arial Narrow" w:cs="Times New Roman"/>
          <w:sz w:val="24"/>
          <w:szCs w:val="24"/>
        </w:rPr>
        <w:t xml:space="preserve">et au Département juridique l’élaboration de ce statut, en préservant le droit de regard de l’EPK-NC sur l’institution. </w:t>
      </w:r>
    </w:p>
    <w:p w:rsidR="00A82458" w:rsidRPr="001E0B53" w:rsidRDefault="00A82458" w:rsidP="00A82458">
      <w:pPr>
        <w:spacing w:after="0"/>
        <w:jc w:val="both"/>
        <w:rPr>
          <w:rFonts w:ascii="Arial Narrow" w:eastAsia="Batang" w:hAnsi="Arial Narrow" w:cs="Times New Roman"/>
          <w:sz w:val="24"/>
          <w:szCs w:val="24"/>
        </w:rPr>
      </w:pPr>
      <w:r w:rsidRPr="001E0B53">
        <w:rPr>
          <w:rFonts w:ascii="Arial Narrow" w:eastAsia="Batang" w:hAnsi="Arial Narrow" w:cs="Times New Roman"/>
          <w:b/>
          <w:sz w:val="24"/>
          <w:szCs w:val="24"/>
        </w:rPr>
        <w:t>(42 : adopté)</w:t>
      </w:r>
      <w:r w:rsidRPr="001E0B53">
        <w:rPr>
          <w:rFonts w:ascii="Arial Narrow" w:eastAsia="Batang" w:hAnsi="Arial Narrow" w:cs="Times New Roman"/>
          <w:sz w:val="24"/>
          <w:szCs w:val="24"/>
        </w:rPr>
        <w:t>.</w:t>
      </w:r>
    </w:p>
    <w:p w:rsidR="008D68F1" w:rsidRPr="005A335E" w:rsidRDefault="005A335E" w:rsidP="005A335E">
      <w:pPr>
        <w:pStyle w:val="Paragraphedeliste"/>
        <w:numPr>
          <w:ilvl w:val="0"/>
          <w:numId w:val="6"/>
        </w:numPr>
        <w:spacing w:after="0"/>
        <w:jc w:val="both"/>
        <w:rPr>
          <w:rFonts w:ascii="Arial Narrow" w:eastAsia="Batang" w:hAnsi="Arial Narrow" w:cs="Times New Roman"/>
          <w:b/>
          <w:i/>
          <w:color w:val="538135" w:themeColor="accent6" w:themeShade="BF"/>
          <w:sz w:val="24"/>
          <w:szCs w:val="24"/>
        </w:rPr>
      </w:pPr>
      <w:r w:rsidRPr="005A335E">
        <w:rPr>
          <w:rFonts w:ascii="Arial Narrow" w:eastAsia="Batang" w:hAnsi="Arial Narrow" w:cs="Times New Roman"/>
          <w:b/>
          <w:i/>
          <w:color w:val="538135" w:themeColor="accent6" w:themeShade="BF"/>
          <w:sz w:val="24"/>
          <w:szCs w:val="24"/>
        </w:rPr>
        <w:t>Il n’y a pas eu de concertation entre le DEJU et le comité de tutelle de Béthanie.</w:t>
      </w:r>
    </w:p>
    <w:p w:rsidR="008D68F1" w:rsidRPr="001E0B53" w:rsidRDefault="008D68F1" w:rsidP="00A82458">
      <w:pPr>
        <w:spacing w:after="0"/>
        <w:jc w:val="both"/>
        <w:rPr>
          <w:rFonts w:ascii="Arial Narrow" w:eastAsia="Batang" w:hAnsi="Arial Narrow" w:cs="Times New Roman"/>
          <w:sz w:val="24"/>
          <w:szCs w:val="24"/>
        </w:rPr>
      </w:pPr>
    </w:p>
    <w:p w:rsidR="00A82458" w:rsidRPr="001E0B53" w:rsidRDefault="00A82458" w:rsidP="00A82458">
      <w:pPr>
        <w:spacing w:after="0"/>
        <w:jc w:val="both"/>
        <w:rPr>
          <w:rFonts w:ascii="Arial Narrow" w:eastAsia="Batang" w:hAnsi="Arial Narrow" w:cs="Times New Roman"/>
          <w:sz w:val="24"/>
          <w:szCs w:val="24"/>
        </w:rPr>
      </w:pPr>
    </w:p>
    <w:p w:rsidR="00A82458" w:rsidRPr="002D4C6B" w:rsidRDefault="00A82458" w:rsidP="002D4C6B">
      <w:pPr>
        <w:pStyle w:val="Paragraphedeliste"/>
        <w:numPr>
          <w:ilvl w:val="0"/>
          <w:numId w:val="6"/>
        </w:numPr>
        <w:autoSpaceDE w:val="0"/>
        <w:autoSpaceDN w:val="0"/>
        <w:adjustRightInd w:val="0"/>
        <w:spacing w:after="0" w:line="240" w:lineRule="auto"/>
        <w:rPr>
          <w:rFonts w:ascii="Arial Narrow" w:hAnsi="Arial Narrow" w:cs="TimesNewRomanPS-BoldMT"/>
          <w:b/>
          <w:bCs/>
          <w:color w:val="2E74B5" w:themeColor="accent1" w:themeShade="BF"/>
          <w:sz w:val="24"/>
          <w:szCs w:val="24"/>
          <w:u w:val="single"/>
        </w:rPr>
      </w:pPr>
      <w:r w:rsidRPr="002D4C6B">
        <w:rPr>
          <w:rFonts w:ascii="Arial Narrow" w:hAnsi="Arial Narrow" w:cs="TimesNewRomanPS-BoldMT"/>
          <w:b/>
          <w:bCs/>
          <w:color w:val="2E74B5" w:themeColor="accent1" w:themeShade="BF"/>
          <w:sz w:val="24"/>
          <w:szCs w:val="24"/>
          <w:u w:val="single"/>
        </w:rPr>
        <w:t xml:space="preserve">Motion 13 : </w:t>
      </w:r>
      <w:r w:rsidRPr="002D4C6B">
        <w:rPr>
          <w:rFonts w:ascii="Arial Narrow" w:hAnsi="Arial Narrow" w:cs="TimesNewRomanPS-BoldMT"/>
          <w:b/>
          <w:bCs/>
          <w:sz w:val="24"/>
          <w:szCs w:val="24"/>
        </w:rPr>
        <w:t>adoptée</w:t>
      </w:r>
      <w:r w:rsidR="009A5E39" w:rsidRPr="002D4C6B">
        <w:rPr>
          <w:rFonts w:ascii="Arial Narrow" w:hAnsi="Arial Narrow" w:cs="TimesNewRomanPS-BoldMT"/>
          <w:b/>
          <w:bCs/>
          <w:sz w:val="24"/>
          <w:szCs w:val="24"/>
        </w:rPr>
        <w:t xml:space="preserve"> (Synode de </w:t>
      </w:r>
      <w:proofErr w:type="spellStart"/>
      <w:r w:rsidR="009A5E39" w:rsidRPr="002D4C6B">
        <w:rPr>
          <w:rFonts w:ascii="Arial Narrow" w:hAnsi="Arial Narrow" w:cs="TimesNewRomanPS-BoldMT"/>
          <w:b/>
          <w:bCs/>
          <w:sz w:val="24"/>
          <w:szCs w:val="24"/>
        </w:rPr>
        <w:t>Hwadrilla</w:t>
      </w:r>
      <w:proofErr w:type="spellEnd"/>
      <w:r w:rsidR="009A5E39" w:rsidRPr="002D4C6B">
        <w:rPr>
          <w:rFonts w:ascii="Arial Narrow" w:hAnsi="Arial Narrow" w:cs="TimesNewRomanPS-BoldMT"/>
          <w:b/>
          <w:bCs/>
          <w:sz w:val="24"/>
          <w:szCs w:val="24"/>
        </w:rPr>
        <w:t xml:space="preserve"> 2014)</w:t>
      </w:r>
    </w:p>
    <w:p w:rsidR="00A82458" w:rsidRPr="001E0B53" w:rsidRDefault="00A82458" w:rsidP="00A82458">
      <w:pPr>
        <w:autoSpaceDE w:val="0"/>
        <w:autoSpaceDN w:val="0"/>
        <w:adjustRightInd w:val="0"/>
        <w:spacing w:after="0" w:line="240" w:lineRule="auto"/>
        <w:rPr>
          <w:rFonts w:ascii="Arial Narrow" w:hAnsi="Arial Narrow" w:cs="TimesNewRomanPSMT"/>
          <w:sz w:val="24"/>
          <w:szCs w:val="24"/>
        </w:rPr>
      </w:pPr>
      <w:r w:rsidRPr="001E0B53">
        <w:rPr>
          <w:rFonts w:ascii="Arial Narrow" w:hAnsi="Arial Narrow" w:cs="TimesNewRomanPSMT"/>
          <w:sz w:val="24"/>
          <w:szCs w:val="24"/>
        </w:rPr>
        <w:t xml:space="preserve">Le synode général 2014 de </w:t>
      </w:r>
      <w:proofErr w:type="spellStart"/>
      <w:r w:rsidRPr="001E0B53">
        <w:rPr>
          <w:rFonts w:ascii="Arial Narrow" w:hAnsi="Arial Narrow" w:cs="TimesNewRomanPSMT"/>
          <w:sz w:val="24"/>
          <w:szCs w:val="24"/>
        </w:rPr>
        <w:t>Hwadrilla</w:t>
      </w:r>
      <w:proofErr w:type="spellEnd"/>
      <w:r w:rsidRPr="001E0B53">
        <w:rPr>
          <w:rFonts w:ascii="Arial Narrow" w:hAnsi="Arial Narrow" w:cs="TimesNewRomanPSMT"/>
          <w:sz w:val="24"/>
          <w:szCs w:val="24"/>
        </w:rPr>
        <w:t xml:space="preserve"> (IAAI) </w:t>
      </w:r>
      <w:r w:rsidRPr="001E0B53">
        <w:rPr>
          <w:rFonts w:ascii="Arial Narrow" w:hAnsi="Arial Narrow" w:cs="TimesNewRomanPS-BoldMT"/>
          <w:bCs/>
          <w:sz w:val="24"/>
          <w:szCs w:val="24"/>
        </w:rPr>
        <w:t xml:space="preserve">demande au DEJU </w:t>
      </w:r>
      <w:r w:rsidRPr="001E0B53">
        <w:rPr>
          <w:rFonts w:ascii="Arial Narrow" w:hAnsi="Arial Narrow" w:cs="TimesNewRomanPSMT"/>
          <w:sz w:val="24"/>
          <w:szCs w:val="24"/>
        </w:rPr>
        <w:t>de faire des propositions pour</w:t>
      </w:r>
    </w:p>
    <w:p w:rsidR="00A82458" w:rsidRPr="001E0B53" w:rsidRDefault="00A82458" w:rsidP="00A82458">
      <w:pPr>
        <w:autoSpaceDE w:val="0"/>
        <w:autoSpaceDN w:val="0"/>
        <w:adjustRightInd w:val="0"/>
        <w:spacing w:after="0" w:line="240" w:lineRule="auto"/>
        <w:rPr>
          <w:rFonts w:ascii="Arial Narrow" w:hAnsi="Arial Narrow" w:cs="TimesNewRomanPSMT"/>
          <w:sz w:val="24"/>
          <w:szCs w:val="24"/>
        </w:rPr>
      </w:pPr>
      <w:proofErr w:type="gramStart"/>
      <w:r w:rsidRPr="001E0B53">
        <w:rPr>
          <w:rFonts w:ascii="Arial Narrow" w:hAnsi="Arial Narrow" w:cs="TimesNewRomanPSMT"/>
          <w:sz w:val="24"/>
          <w:szCs w:val="24"/>
        </w:rPr>
        <w:t>modifier</w:t>
      </w:r>
      <w:proofErr w:type="gramEnd"/>
      <w:r w:rsidRPr="001E0B53">
        <w:rPr>
          <w:rFonts w:ascii="Arial Narrow" w:hAnsi="Arial Narrow" w:cs="TimesNewRomanPSMT"/>
          <w:sz w:val="24"/>
          <w:szCs w:val="24"/>
        </w:rPr>
        <w:t xml:space="preserve"> les statuts et le règlement intérieur de l’EENCIL ainsi que, l’actualisation de sa</w:t>
      </w:r>
      <w:r w:rsidR="008D68F1" w:rsidRPr="001E0B53">
        <w:rPr>
          <w:rFonts w:ascii="Arial Narrow" w:hAnsi="Arial Narrow" w:cs="TimesNewRomanPSMT"/>
          <w:sz w:val="24"/>
          <w:szCs w:val="24"/>
        </w:rPr>
        <w:t xml:space="preserve"> </w:t>
      </w:r>
      <w:r w:rsidRPr="001E0B53">
        <w:rPr>
          <w:rFonts w:ascii="Arial Narrow" w:hAnsi="Arial Narrow" w:cs="TimesNewRomanPSMT"/>
          <w:sz w:val="24"/>
          <w:szCs w:val="24"/>
        </w:rPr>
        <w:t>constitution.</w:t>
      </w:r>
    </w:p>
    <w:p w:rsidR="008D68F1" w:rsidRPr="00295017" w:rsidRDefault="005A335E" w:rsidP="005A335E">
      <w:pPr>
        <w:pStyle w:val="Paragraphedeliste"/>
        <w:numPr>
          <w:ilvl w:val="0"/>
          <w:numId w:val="6"/>
        </w:numPr>
        <w:autoSpaceDE w:val="0"/>
        <w:autoSpaceDN w:val="0"/>
        <w:adjustRightInd w:val="0"/>
        <w:spacing w:after="0" w:line="240" w:lineRule="auto"/>
        <w:rPr>
          <w:rFonts w:ascii="Arial Narrow" w:hAnsi="Arial Narrow" w:cs="TimesNewRomanPSMT"/>
          <w:b/>
          <w:i/>
          <w:color w:val="538135" w:themeColor="accent6" w:themeShade="BF"/>
          <w:sz w:val="24"/>
          <w:szCs w:val="24"/>
        </w:rPr>
      </w:pPr>
      <w:r w:rsidRPr="00295017">
        <w:rPr>
          <w:rFonts w:ascii="Arial Narrow" w:hAnsi="Arial Narrow" w:cs="TimesNewRomanPSMT"/>
          <w:b/>
          <w:i/>
          <w:color w:val="538135" w:themeColor="accent6" w:themeShade="BF"/>
          <w:sz w:val="24"/>
          <w:szCs w:val="24"/>
        </w:rPr>
        <w:t>Suite à une rencontre du DEJU avec un juriste (Thierry XOZAME), il nous a fait comprendr</w:t>
      </w:r>
      <w:r w:rsidR="00295017" w:rsidRPr="00295017">
        <w:rPr>
          <w:rFonts w:ascii="Arial Narrow" w:hAnsi="Arial Narrow" w:cs="TimesNewRomanPSMT"/>
          <w:b/>
          <w:i/>
          <w:color w:val="538135" w:themeColor="accent6" w:themeShade="BF"/>
          <w:sz w:val="24"/>
          <w:szCs w:val="24"/>
        </w:rPr>
        <w:t>e que la modification du statut repose sur la modification de la constitution.</w:t>
      </w:r>
    </w:p>
    <w:p w:rsidR="00295017" w:rsidRDefault="00295017" w:rsidP="005A335E">
      <w:pPr>
        <w:pStyle w:val="Paragraphedeliste"/>
        <w:numPr>
          <w:ilvl w:val="0"/>
          <w:numId w:val="6"/>
        </w:numPr>
        <w:autoSpaceDE w:val="0"/>
        <w:autoSpaceDN w:val="0"/>
        <w:adjustRightInd w:val="0"/>
        <w:spacing w:after="0" w:line="240" w:lineRule="auto"/>
        <w:rPr>
          <w:rFonts w:ascii="Arial Narrow" w:hAnsi="Arial Narrow" w:cs="TimesNewRomanPSMT"/>
          <w:b/>
          <w:i/>
          <w:color w:val="538135" w:themeColor="accent6" w:themeShade="BF"/>
          <w:sz w:val="24"/>
          <w:szCs w:val="24"/>
        </w:rPr>
      </w:pPr>
      <w:r w:rsidRPr="00295017">
        <w:rPr>
          <w:rFonts w:ascii="Arial Narrow" w:hAnsi="Arial Narrow" w:cs="TimesNewRomanPSMT"/>
          <w:b/>
          <w:i/>
          <w:color w:val="538135" w:themeColor="accent6" w:themeShade="BF"/>
          <w:sz w:val="24"/>
          <w:szCs w:val="24"/>
        </w:rPr>
        <w:t>Donc, pour le moment, le DEJU a simplement modifié le nom de l’Eglise dans la constitution, et dans le statut. (Voir documents : Constitution et Proposition de modification du statut).</w:t>
      </w:r>
      <w:r>
        <w:rPr>
          <w:rFonts w:ascii="Arial Narrow" w:hAnsi="Arial Narrow" w:cs="TimesNewRomanPSMT"/>
          <w:b/>
          <w:i/>
          <w:color w:val="538135" w:themeColor="accent6" w:themeShade="BF"/>
          <w:sz w:val="24"/>
          <w:szCs w:val="24"/>
        </w:rPr>
        <w:t xml:space="preserve"> </w:t>
      </w:r>
    </w:p>
    <w:p w:rsidR="00295017" w:rsidRPr="00295017" w:rsidRDefault="00295017" w:rsidP="005A335E">
      <w:pPr>
        <w:pStyle w:val="Paragraphedeliste"/>
        <w:numPr>
          <w:ilvl w:val="0"/>
          <w:numId w:val="6"/>
        </w:numPr>
        <w:autoSpaceDE w:val="0"/>
        <w:autoSpaceDN w:val="0"/>
        <w:adjustRightInd w:val="0"/>
        <w:spacing w:after="0" w:line="240" w:lineRule="auto"/>
        <w:rPr>
          <w:rFonts w:ascii="Arial Narrow" w:hAnsi="Arial Narrow" w:cs="TimesNewRomanPSMT"/>
          <w:b/>
          <w:i/>
          <w:color w:val="538135" w:themeColor="accent6" w:themeShade="BF"/>
          <w:sz w:val="24"/>
          <w:szCs w:val="24"/>
        </w:rPr>
      </w:pPr>
      <w:r>
        <w:rPr>
          <w:rFonts w:ascii="Arial Narrow" w:hAnsi="Arial Narrow" w:cs="TimesNewRomanPSMT"/>
          <w:b/>
          <w:i/>
          <w:color w:val="538135" w:themeColor="accent6" w:themeShade="BF"/>
          <w:sz w:val="24"/>
          <w:szCs w:val="24"/>
        </w:rPr>
        <w:t>Le DEJU relance les activités pour le changement de leur nom. (GDF, GDJ, ASEE etc.)</w:t>
      </w:r>
    </w:p>
    <w:p w:rsidR="008D68F1" w:rsidRPr="001E0B53" w:rsidRDefault="008D68F1" w:rsidP="00A82458">
      <w:pPr>
        <w:autoSpaceDE w:val="0"/>
        <w:autoSpaceDN w:val="0"/>
        <w:adjustRightInd w:val="0"/>
        <w:spacing w:after="0" w:line="240" w:lineRule="auto"/>
        <w:rPr>
          <w:rFonts w:ascii="Arial Narrow" w:hAnsi="Arial Narrow" w:cs="TimesNewRomanPSMT"/>
          <w:sz w:val="24"/>
          <w:szCs w:val="24"/>
        </w:rPr>
      </w:pPr>
    </w:p>
    <w:p w:rsidR="00CF094B" w:rsidRDefault="00CF094B" w:rsidP="00A82458">
      <w:pPr>
        <w:autoSpaceDE w:val="0"/>
        <w:autoSpaceDN w:val="0"/>
        <w:adjustRightInd w:val="0"/>
        <w:spacing w:after="0" w:line="240" w:lineRule="auto"/>
        <w:rPr>
          <w:rFonts w:ascii="Arial Narrow" w:hAnsi="Arial Narrow" w:cs="TimesNewRomanPSMT"/>
          <w:sz w:val="24"/>
          <w:szCs w:val="24"/>
        </w:rPr>
      </w:pPr>
    </w:p>
    <w:p w:rsidR="00267439" w:rsidRDefault="00267439" w:rsidP="00A82458">
      <w:pPr>
        <w:autoSpaceDE w:val="0"/>
        <w:autoSpaceDN w:val="0"/>
        <w:adjustRightInd w:val="0"/>
        <w:spacing w:after="0" w:line="240" w:lineRule="auto"/>
        <w:rPr>
          <w:rFonts w:ascii="Arial Narrow" w:hAnsi="Arial Narrow" w:cs="TimesNewRomanPSMT"/>
          <w:sz w:val="24"/>
          <w:szCs w:val="24"/>
        </w:rPr>
      </w:pPr>
    </w:p>
    <w:p w:rsidR="00267439" w:rsidRPr="00267439" w:rsidRDefault="00267439" w:rsidP="00A82458">
      <w:pPr>
        <w:autoSpaceDE w:val="0"/>
        <w:autoSpaceDN w:val="0"/>
        <w:adjustRightInd w:val="0"/>
        <w:spacing w:after="0" w:line="240" w:lineRule="auto"/>
        <w:rPr>
          <w:rFonts w:ascii="Arial Narrow" w:hAnsi="Arial Narrow" w:cs="TimesNewRomanPSMT"/>
          <w:b/>
          <w:sz w:val="24"/>
          <w:szCs w:val="24"/>
        </w:rPr>
      </w:pPr>
      <w:r w:rsidRPr="00267439">
        <w:rPr>
          <w:rFonts w:ascii="Arial Narrow" w:hAnsi="Arial Narrow" w:cs="TimesNewRomanPSMT"/>
          <w:b/>
          <w:sz w:val="24"/>
          <w:szCs w:val="24"/>
        </w:rPr>
        <w:t xml:space="preserve">                                                                               -2-</w:t>
      </w:r>
    </w:p>
    <w:p w:rsidR="00A82458" w:rsidRPr="002D4C6B" w:rsidRDefault="00A82458" w:rsidP="002D4C6B">
      <w:pPr>
        <w:pStyle w:val="Paragraphedeliste"/>
        <w:numPr>
          <w:ilvl w:val="0"/>
          <w:numId w:val="6"/>
        </w:numPr>
        <w:autoSpaceDE w:val="0"/>
        <w:autoSpaceDN w:val="0"/>
        <w:adjustRightInd w:val="0"/>
        <w:spacing w:after="0" w:line="240" w:lineRule="auto"/>
        <w:rPr>
          <w:rFonts w:ascii="Arial Narrow" w:hAnsi="Arial Narrow" w:cs="TimesNewRomanPS-BoldMT"/>
          <w:b/>
          <w:bCs/>
          <w:sz w:val="24"/>
          <w:szCs w:val="24"/>
        </w:rPr>
      </w:pPr>
      <w:r w:rsidRPr="002D4C6B">
        <w:rPr>
          <w:rFonts w:ascii="Arial Narrow" w:hAnsi="Arial Narrow" w:cs="TimesNewRomanPS-BoldMT"/>
          <w:b/>
          <w:bCs/>
          <w:color w:val="2E74B5" w:themeColor="accent1" w:themeShade="BF"/>
          <w:sz w:val="24"/>
          <w:szCs w:val="24"/>
          <w:u w:val="single"/>
        </w:rPr>
        <w:lastRenderedPageBreak/>
        <w:t>Motion 14</w:t>
      </w:r>
      <w:r w:rsidRPr="002D4C6B">
        <w:rPr>
          <w:rFonts w:ascii="Arial Narrow" w:hAnsi="Arial Narrow" w:cs="TimesNewRomanPS-BoldMT"/>
          <w:bCs/>
          <w:color w:val="2E74B5" w:themeColor="accent1" w:themeShade="BF"/>
          <w:sz w:val="24"/>
          <w:szCs w:val="24"/>
        </w:rPr>
        <w:t xml:space="preserve"> </w:t>
      </w:r>
      <w:r w:rsidRPr="002D4C6B">
        <w:rPr>
          <w:rFonts w:ascii="Arial Narrow" w:hAnsi="Arial Narrow" w:cs="TimesNewRomanPS-BoldMT"/>
          <w:bCs/>
          <w:sz w:val="24"/>
          <w:szCs w:val="24"/>
        </w:rPr>
        <w:t xml:space="preserve">: </w:t>
      </w:r>
      <w:r w:rsidRPr="002D4C6B">
        <w:rPr>
          <w:rFonts w:ascii="Arial Narrow" w:hAnsi="Arial Narrow" w:cs="TimesNewRomanPS-BoldMT"/>
          <w:b/>
          <w:bCs/>
          <w:sz w:val="24"/>
          <w:szCs w:val="24"/>
        </w:rPr>
        <w:t>adoptée</w:t>
      </w:r>
      <w:r w:rsidR="00CF094B" w:rsidRPr="002D4C6B">
        <w:rPr>
          <w:rFonts w:ascii="Arial Narrow" w:hAnsi="Arial Narrow" w:cs="TimesNewRomanPS-BoldMT"/>
          <w:b/>
          <w:bCs/>
          <w:sz w:val="24"/>
          <w:szCs w:val="24"/>
        </w:rPr>
        <w:t xml:space="preserve"> (</w:t>
      </w:r>
      <w:proofErr w:type="spellStart"/>
      <w:r w:rsidR="00CF094B" w:rsidRPr="002D4C6B">
        <w:rPr>
          <w:rFonts w:ascii="Arial Narrow" w:hAnsi="Arial Narrow" w:cs="TimesNewRomanPS-BoldMT"/>
          <w:b/>
          <w:bCs/>
          <w:sz w:val="24"/>
          <w:szCs w:val="24"/>
        </w:rPr>
        <w:t>Hwadrilla</w:t>
      </w:r>
      <w:proofErr w:type="spellEnd"/>
      <w:r w:rsidR="00CF094B" w:rsidRPr="002D4C6B">
        <w:rPr>
          <w:rFonts w:ascii="Arial Narrow" w:hAnsi="Arial Narrow" w:cs="TimesNewRomanPS-BoldMT"/>
          <w:b/>
          <w:bCs/>
          <w:sz w:val="24"/>
          <w:szCs w:val="24"/>
        </w:rPr>
        <w:t xml:space="preserve"> Iaai : 2014)</w:t>
      </w:r>
    </w:p>
    <w:p w:rsidR="00A82458" w:rsidRPr="001E0B53" w:rsidRDefault="00A82458" w:rsidP="00A82458">
      <w:pPr>
        <w:autoSpaceDE w:val="0"/>
        <w:autoSpaceDN w:val="0"/>
        <w:adjustRightInd w:val="0"/>
        <w:spacing w:after="0" w:line="240" w:lineRule="auto"/>
        <w:rPr>
          <w:rFonts w:ascii="Arial Narrow" w:hAnsi="Arial Narrow" w:cs="TimesNewRomanPSMT"/>
          <w:sz w:val="24"/>
          <w:szCs w:val="24"/>
        </w:rPr>
      </w:pPr>
      <w:r w:rsidRPr="001E0B53">
        <w:rPr>
          <w:rFonts w:ascii="Arial Narrow" w:hAnsi="Arial Narrow" w:cs="TimesNewRomanPSMT"/>
          <w:sz w:val="24"/>
          <w:szCs w:val="24"/>
        </w:rPr>
        <w:t>Le DEJU devra présenter le document final (statuts, règlement intérieur et constitution) lors</w:t>
      </w:r>
    </w:p>
    <w:p w:rsidR="00A82458" w:rsidRPr="001E0B53" w:rsidRDefault="00A82458" w:rsidP="00A82458">
      <w:pPr>
        <w:autoSpaceDE w:val="0"/>
        <w:autoSpaceDN w:val="0"/>
        <w:adjustRightInd w:val="0"/>
        <w:spacing w:after="0" w:line="240" w:lineRule="auto"/>
        <w:rPr>
          <w:rFonts w:ascii="Arial Narrow" w:hAnsi="Arial Narrow" w:cs="TimesNewRomanPSMT"/>
          <w:sz w:val="24"/>
          <w:szCs w:val="24"/>
        </w:rPr>
      </w:pPr>
      <w:proofErr w:type="gramStart"/>
      <w:r w:rsidRPr="001E0B53">
        <w:rPr>
          <w:rFonts w:ascii="Arial Narrow" w:hAnsi="Arial Narrow" w:cs="TimesNewRomanPSMT"/>
          <w:sz w:val="24"/>
          <w:szCs w:val="24"/>
        </w:rPr>
        <w:t>du</w:t>
      </w:r>
      <w:proofErr w:type="gramEnd"/>
      <w:r w:rsidRPr="001E0B53">
        <w:rPr>
          <w:rFonts w:ascii="Arial Narrow" w:hAnsi="Arial Narrow" w:cs="TimesNewRomanPSMT"/>
          <w:sz w:val="24"/>
          <w:szCs w:val="24"/>
        </w:rPr>
        <w:t xml:space="preserve"> synode général de 2017. Celui-ci sera soumis la même année aux Yunian qui donneront leur</w:t>
      </w:r>
    </w:p>
    <w:p w:rsidR="00A82458" w:rsidRPr="001E0B53" w:rsidRDefault="00A82458" w:rsidP="00A82458">
      <w:pPr>
        <w:autoSpaceDE w:val="0"/>
        <w:autoSpaceDN w:val="0"/>
        <w:adjustRightInd w:val="0"/>
        <w:spacing w:after="0" w:line="240" w:lineRule="auto"/>
        <w:rPr>
          <w:rFonts w:ascii="Arial Narrow" w:hAnsi="Arial Narrow" w:cs="TimesNewRomanPSMT"/>
          <w:sz w:val="24"/>
          <w:szCs w:val="24"/>
        </w:rPr>
      </w:pPr>
      <w:proofErr w:type="gramStart"/>
      <w:r w:rsidRPr="001E0B53">
        <w:rPr>
          <w:rFonts w:ascii="Arial Narrow" w:hAnsi="Arial Narrow" w:cs="TimesNewRomanPSMT"/>
          <w:sz w:val="24"/>
          <w:szCs w:val="24"/>
        </w:rPr>
        <w:t>avis</w:t>
      </w:r>
      <w:proofErr w:type="gramEnd"/>
      <w:r w:rsidRPr="001E0B53">
        <w:rPr>
          <w:rFonts w:ascii="Arial Narrow" w:hAnsi="Arial Narrow" w:cs="TimesNewRomanPSMT"/>
          <w:sz w:val="24"/>
          <w:szCs w:val="24"/>
        </w:rPr>
        <w:t>. Le synode général de 2018 votera le document final.</w:t>
      </w:r>
    </w:p>
    <w:p w:rsidR="00A82458" w:rsidRPr="001E0B53" w:rsidRDefault="00A82458" w:rsidP="00A82458">
      <w:pPr>
        <w:autoSpaceDE w:val="0"/>
        <w:autoSpaceDN w:val="0"/>
        <w:adjustRightInd w:val="0"/>
        <w:spacing w:after="0" w:line="240" w:lineRule="auto"/>
        <w:rPr>
          <w:rFonts w:ascii="Arial Narrow" w:hAnsi="Arial Narrow" w:cs="TimesNewRomanPSMT"/>
          <w:sz w:val="24"/>
          <w:szCs w:val="24"/>
        </w:rPr>
      </w:pPr>
      <w:proofErr w:type="gramStart"/>
      <w:r w:rsidRPr="001E0B53">
        <w:rPr>
          <w:rFonts w:ascii="Arial Narrow" w:hAnsi="Arial Narrow" w:cs="TimesNewRomanPSMT"/>
          <w:sz w:val="24"/>
          <w:szCs w:val="24"/>
        </w:rPr>
        <w:t>Le</w:t>
      </w:r>
      <w:proofErr w:type="gramEnd"/>
      <w:r w:rsidRPr="001E0B53">
        <w:rPr>
          <w:rFonts w:ascii="Arial Narrow" w:hAnsi="Arial Narrow" w:cs="TimesNewRomanPSMT"/>
          <w:sz w:val="24"/>
          <w:szCs w:val="24"/>
        </w:rPr>
        <w:t xml:space="preserve"> CE devra travailler avec le DEJU pour l’accompagnement juridique et sur l’avancée des</w:t>
      </w:r>
      <w:r w:rsidR="00641AB6" w:rsidRPr="001E0B53">
        <w:rPr>
          <w:rFonts w:ascii="Arial Narrow" w:hAnsi="Arial Narrow" w:cs="TimesNewRomanPSMT"/>
          <w:sz w:val="24"/>
          <w:szCs w:val="24"/>
        </w:rPr>
        <w:t xml:space="preserve"> </w:t>
      </w:r>
      <w:r w:rsidRPr="001E0B53">
        <w:rPr>
          <w:rFonts w:ascii="Arial Narrow" w:hAnsi="Arial Narrow" w:cs="TimesNewRomanPSMT"/>
          <w:sz w:val="24"/>
          <w:szCs w:val="24"/>
        </w:rPr>
        <w:t>travaux.</w:t>
      </w:r>
    </w:p>
    <w:p w:rsidR="00A82458" w:rsidRPr="001E0B53" w:rsidRDefault="00A82458" w:rsidP="00641AB6">
      <w:pPr>
        <w:autoSpaceDE w:val="0"/>
        <w:autoSpaceDN w:val="0"/>
        <w:adjustRightInd w:val="0"/>
        <w:spacing w:after="0" w:line="240" w:lineRule="auto"/>
        <w:rPr>
          <w:rFonts w:ascii="Arial Narrow" w:hAnsi="Arial Narrow" w:cs="TimesNewRomanPSMT"/>
          <w:sz w:val="24"/>
          <w:szCs w:val="24"/>
        </w:rPr>
      </w:pPr>
      <w:r w:rsidRPr="001E0B53">
        <w:rPr>
          <w:rFonts w:ascii="Arial Narrow" w:hAnsi="Arial Narrow" w:cs="TimesNewRomanPSMT"/>
          <w:sz w:val="24"/>
          <w:szCs w:val="24"/>
        </w:rPr>
        <w:t>Le DEJU fera le point lors des synodes généraux de 2015 et 2016 sur la progression des</w:t>
      </w:r>
      <w:r w:rsidR="00641AB6" w:rsidRPr="001E0B53">
        <w:rPr>
          <w:rFonts w:ascii="Arial Narrow" w:hAnsi="Arial Narrow" w:cs="TimesNewRomanPSMT"/>
          <w:sz w:val="24"/>
          <w:szCs w:val="24"/>
        </w:rPr>
        <w:t xml:space="preserve"> </w:t>
      </w:r>
      <w:r w:rsidRPr="001E0B53">
        <w:rPr>
          <w:rFonts w:ascii="Arial Narrow" w:hAnsi="Arial Narrow" w:cs="TimesNewRomanPSMT"/>
          <w:sz w:val="24"/>
          <w:szCs w:val="24"/>
        </w:rPr>
        <w:t>travaux.</w:t>
      </w:r>
    </w:p>
    <w:p w:rsidR="0013327C" w:rsidRPr="001E0B53" w:rsidRDefault="0013327C" w:rsidP="00641AB6">
      <w:pPr>
        <w:autoSpaceDE w:val="0"/>
        <w:autoSpaceDN w:val="0"/>
        <w:adjustRightInd w:val="0"/>
        <w:spacing w:after="0" w:line="240" w:lineRule="auto"/>
        <w:rPr>
          <w:rFonts w:ascii="Arial Narrow" w:hAnsi="Arial Narrow" w:cs="TimesNewRomanPSMT"/>
          <w:sz w:val="24"/>
          <w:szCs w:val="24"/>
        </w:rPr>
      </w:pPr>
    </w:p>
    <w:p w:rsidR="0013327C" w:rsidRPr="001E0B53" w:rsidRDefault="0013327C" w:rsidP="00641AB6">
      <w:pPr>
        <w:autoSpaceDE w:val="0"/>
        <w:autoSpaceDN w:val="0"/>
        <w:adjustRightInd w:val="0"/>
        <w:spacing w:after="0" w:line="240" w:lineRule="auto"/>
        <w:rPr>
          <w:rFonts w:ascii="Arial Narrow" w:hAnsi="Arial Narrow" w:cs="TimesNewRomanPSMT"/>
          <w:sz w:val="24"/>
          <w:szCs w:val="24"/>
        </w:rPr>
      </w:pPr>
    </w:p>
    <w:p w:rsidR="009C5F02" w:rsidRDefault="00295017" w:rsidP="00295017">
      <w:pPr>
        <w:pStyle w:val="Paragraphedeliste"/>
        <w:numPr>
          <w:ilvl w:val="0"/>
          <w:numId w:val="4"/>
        </w:numPr>
        <w:autoSpaceDE w:val="0"/>
        <w:autoSpaceDN w:val="0"/>
        <w:adjustRightInd w:val="0"/>
        <w:spacing w:after="0" w:line="240" w:lineRule="auto"/>
        <w:rPr>
          <w:rFonts w:ascii="Arial Narrow" w:hAnsi="Arial Narrow" w:cs="TimesNewRomanPSMT"/>
          <w:sz w:val="24"/>
          <w:szCs w:val="24"/>
        </w:rPr>
      </w:pPr>
      <w:r w:rsidRPr="002D4C6B">
        <w:rPr>
          <w:rFonts w:ascii="Arial Narrow" w:hAnsi="Arial Narrow" w:cs="TimesNewRomanPSMT"/>
          <w:b/>
          <w:sz w:val="24"/>
          <w:szCs w:val="24"/>
          <w:u w:val="single"/>
        </w:rPr>
        <w:t>Statut</w:t>
      </w:r>
      <w:r>
        <w:rPr>
          <w:rFonts w:ascii="Arial Narrow" w:hAnsi="Arial Narrow" w:cs="TimesNewRomanPSMT"/>
          <w:b/>
          <w:sz w:val="24"/>
          <w:szCs w:val="24"/>
          <w:u w:val="single"/>
        </w:rPr>
        <w:t> </w:t>
      </w:r>
      <w:r>
        <w:rPr>
          <w:rFonts w:ascii="Arial Narrow" w:hAnsi="Arial Narrow" w:cs="TimesNewRomanPSMT"/>
          <w:sz w:val="24"/>
          <w:szCs w:val="24"/>
        </w:rPr>
        <w:t xml:space="preserve">: </w:t>
      </w:r>
    </w:p>
    <w:p w:rsidR="00295017" w:rsidRDefault="00295017" w:rsidP="00295017">
      <w:pPr>
        <w:pStyle w:val="Paragraphedeliste"/>
        <w:numPr>
          <w:ilvl w:val="0"/>
          <w:numId w:val="9"/>
        </w:numPr>
        <w:autoSpaceDE w:val="0"/>
        <w:autoSpaceDN w:val="0"/>
        <w:adjustRightInd w:val="0"/>
        <w:spacing w:after="0" w:line="240" w:lineRule="auto"/>
        <w:rPr>
          <w:rFonts w:ascii="Arial Narrow" w:hAnsi="Arial Narrow" w:cs="TimesNewRomanPSMT"/>
          <w:i/>
          <w:color w:val="538135" w:themeColor="accent6" w:themeShade="BF"/>
          <w:sz w:val="24"/>
          <w:szCs w:val="24"/>
        </w:rPr>
      </w:pPr>
      <w:r w:rsidRPr="00295017">
        <w:rPr>
          <w:rFonts w:ascii="Arial Narrow" w:hAnsi="Arial Narrow" w:cs="TimesNewRomanPSMT"/>
          <w:b/>
          <w:i/>
          <w:color w:val="538135" w:themeColor="accent6" w:themeShade="BF"/>
          <w:sz w:val="24"/>
          <w:szCs w:val="24"/>
        </w:rPr>
        <w:t>Le DEJU propose un document de travail pour lancer la modification du statut qui date de 1958</w:t>
      </w:r>
      <w:r w:rsidRPr="00295017">
        <w:rPr>
          <w:rFonts w:ascii="Arial Narrow" w:hAnsi="Arial Narrow" w:cs="TimesNewRomanPSMT"/>
          <w:i/>
          <w:color w:val="538135" w:themeColor="accent6" w:themeShade="BF"/>
          <w:sz w:val="24"/>
          <w:szCs w:val="24"/>
        </w:rPr>
        <w:t>.</w:t>
      </w:r>
    </w:p>
    <w:p w:rsidR="00295017" w:rsidRDefault="00295017" w:rsidP="00295017">
      <w:pPr>
        <w:pStyle w:val="Paragraphedeliste"/>
        <w:autoSpaceDE w:val="0"/>
        <w:autoSpaceDN w:val="0"/>
        <w:adjustRightInd w:val="0"/>
        <w:spacing w:after="0" w:line="240" w:lineRule="auto"/>
        <w:ind w:left="1695"/>
        <w:rPr>
          <w:rFonts w:ascii="Arial Narrow" w:hAnsi="Arial Narrow" w:cs="TimesNewRomanPSMT"/>
          <w:b/>
          <w:i/>
          <w:color w:val="538135" w:themeColor="accent6" w:themeShade="BF"/>
          <w:sz w:val="24"/>
          <w:szCs w:val="24"/>
        </w:rPr>
      </w:pPr>
    </w:p>
    <w:p w:rsidR="00295017" w:rsidRPr="00295017" w:rsidRDefault="00295017" w:rsidP="00295017">
      <w:pPr>
        <w:pStyle w:val="Paragraphedeliste"/>
        <w:numPr>
          <w:ilvl w:val="0"/>
          <w:numId w:val="4"/>
        </w:numPr>
        <w:autoSpaceDE w:val="0"/>
        <w:autoSpaceDN w:val="0"/>
        <w:adjustRightInd w:val="0"/>
        <w:spacing w:after="0" w:line="240" w:lineRule="auto"/>
        <w:rPr>
          <w:rFonts w:ascii="Arial Narrow" w:hAnsi="Arial Narrow" w:cs="TimesNewRomanPSMT"/>
          <w:b/>
          <w:sz w:val="24"/>
          <w:szCs w:val="24"/>
          <w:u w:val="single"/>
        </w:rPr>
      </w:pPr>
      <w:r w:rsidRPr="00295017">
        <w:rPr>
          <w:rFonts w:ascii="Arial Narrow" w:hAnsi="Arial Narrow" w:cs="TimesNewRomanPSMT"/>
          <w:b/>
          <w:sz w:val="24"/>
          <w:szCs w:val="24"/>
          <w:u w:val="single"/>
        </w:rPr>
        <w:t>La Constitution :</w:t>
      </w:r>
    </w:p>
    <w:p w:rsidR="009C5F02" w:rsidRPr="000A63FA" w:rsidRDefault="00295017" w:rsidP="000A63FA">
      <w:pPr>
        <w:pStyle w:val="Paragraphedeliste"/>
        <w:numPr>
          <w:ilvl w:val="0"/>
          <w:numId w:val="9"/>
        </w:numPr>
        <w:autoSpaceDE w:val="0"/>
        <w:autoSpaceDN w:val="0"/>
        <w:adjustRightInd w:val="0"/>
        <w:spacing w:after="0" w:line="240" w:lineRule="auto"/>
        <w:rPr>
          <w:rFonts w:ascii="Arial Narrow" w:hAnsi="Arial Narrow" w:cs="TimesNewRomanPSMT"/>
          <w:b/>
          <w:i/>
          <w:color w:val="538135" w:themeColor="accent6" w:themeShade="BF"/>
          <w:sz w:val="24"/>
          <w:szCs w:val="24"/>
        </w:rPr>
      </w:pPr>
      <w:r w:rsidRPr="000A63FA">
        <w:rPr>
          <w:rFonts w:ascii="Arial Narrow" w:hAnsi="Arial Narrow" w:cs="TimesNewRomanPSMT"/>
          <w:b/>
          <w:i/>
          <w:color w:val="538135" w:themeColor="accent6" w:themeShade="BF"/>
          <w:sz w:val="24"/>
          <w:szCs w:val="24"/>
        </w:rPr>
        <w:t>Le DEJU présente la constitution avec le changement de nom, tout en sachant, que les activités n’ont toujours pas changé</w:t>
      </w:r>
      <w:r w:rsidR="00530F5D">
        <w:rPr>
          <w:rFonts w:ascii="Arial Narrow" w:hAnsi="Arial Narrow" w:cs="TimesNewRomanPSMT"/>
          <w:b/>
          <w:i/>
          <w:color w:val="538135" w:themeColor="accent6" w:themeShade="BF"/>
          <w:sz w:val="24"/>
          <w:szCs w:val="24"/>
        </w:rPr>
        <w:t xml:space="preserve"> leur</w:t>
      </w:r>
      <w:r w:rsidR="000A63FA">
        <w:rPr>
          <w:rFonts w:ascii="Arial Narrow" w:hAnsi="Arial Narrow" w:cs="TimesNewRomanPSMT"/>
          <w:b/>
          <w:i/>
          <w:color w:val="538135" w:themeColor="accent6" w:themeShade="BF"/>
          <w:sz w:val="24"/>
          <w:szCs w:val="24"/>
        </w:rPr>
        <w:t xml:space="preserve"> nom.</w:t>
      </w:r>
    </w:p>
    <w:p w:rsidR="009C5F02" w:rsidRPr="001E0B53" w:rsidRDefault="009C5F02" w:rsidP="00641AB6">
      <w:pPr>
        <w:autoSpaceDE w:val="0"/>
        <w:autoSpaceDN w:val="0"/>
        <w:adjustRightInd w:val="0"/>
        <w:spacing w:after="0" w:line="240" w:lineRule="auto"/>
        <w:rPr>
          <w:rFonts w:ascii="Arial Narrow" w:hAnsi="Arial Narrow" w:cs="TimesNewRomanPSMT"/>
          <w:sz w:val="24"/>
          <w:szCs w:val="24"/>
        </w:rPr>
      </w:pPr>
    </w:p>
    <w:p w:rsidR="009C5F02" w:rsidRPr="000A63FA" w:rsidRDefault="000A63FA" w:rsidP="000A63FA">
      <w:pPr>
        <w:pStyle w:val="Paragraphedeliste"/>
        <w:numPr>
          <w:ilvl w:val="0"/>
          <w:numId w:val="4"/>
        </w:numPr>
        <w:autoSpaceDE w:val="0"/>
        <w:autoSpaceDN w:val="0"/>
        <w:adjustRightInd w:val="0"/>
        <w:spacing w:after="0" w:line="240" w:lineRule="auto"/>
        <w:rPr>
          <w:rFonts w:ascii="Arial Narrow" w:hAnsi="Arial Narrow" w:cs="TimesNewRomanPSMT"/>
          <w:b/>
          <w:sz w:val="24"/>
          <w:szCs w:val="24"/>
          <w:u w:val="single"/>
        </w:rPr>
      </w:pPr>
      <w:r w:rsidRPr="000A63FA">
        <w:rPr>
          <w:rFonts w:ascii="Arial Narrow" w:hAnsi="Arial Narrow" w:cs="TimesNewRomanPSMT"/>
          <w:b/>
          <w:sz w:val="24"/>
          <w:szCs w:val="24"/>
          <w:u w:val="single"/>
        </w:rPr>
        <w:t>Calendrier 2016-2017 du DEJU</w:t>
      </w:r>
    </w:p>
    <w:p w:rsidR="009C5F02" w:rsidRPr="001E0B53" w:rsidRDefault="009C5F02" w:rsidP="00641AB6">
      <w:pPr>
        <w:autoSpaceDE w:val="0"/>
        <w:autoSpaceDN w:val="0"/>
        <w:adjustRightInd w:val="0"/>
        <w:spacing w:after="0" w:line="240" w:lineRule="auto"/>
        <w:rPr>
          <w:rFonts w:ascii="Arial Narrow" w:hAnsi="Arial Narrow" w:cs="TimesNewRomanPSMT"/>
          <w:sz w:val="24"/>
          <w:szCs w:val="24"/>
        </w:rPr>
      </w:pPr>
    </w:p>
    <w:p w:rsidR="004C3124" w:rsidRPr="000A63FA" w:rsidRDefault="000A63FA" w:rsidP="000A63FA">
      <w:pPr>
        <w:pStyle w:val="Paragraphedeliste"/>
        <w:numPr>
          <w:ilvl w:val="0"/>
          <w:numId w:val="9"/>
        </w:numPr>
        <w:autoSpaceDE w:val="0"/>
        <w:autoSpaceDN w:val="0"/>
        <w:adjustRightInd w:val="0"/>
        <w:spacing w:after="0" w:line="240" w:lineRule="auto"/>
        <w:rPr>
          <w:rFonts w:ascii="Arial Narrow" w:hAnsi="Arial Narrow" w:cs="TimesNewRomanPSMT"/>
          <w:sz w:val="24"/>
          <w:szCs w:val="24"/>
        </w:rPr>
      </w:pPr>
      <w:r w:rsidRPr="000A63FA">
        <w:rPr>
          <w:rFonts w:ascii="Arial Narrow" w:hAnsi="Arial Narrow" w:cs="TimesNewRomanPSMT"/>
          <w:b/>
          <w:color w:val="538135" w:themeColor="accent6" w:themeShade="BF"/>
          <w:sz w:val="24"/>
          <w:szCs w:val="24"/>
        </w:rPr>
        <w:t>Le DEJU termine son rapport par le calendrier de réunion pour 2016-2017</w:t>
      </w:r>
      <w:r w:rsidRPr="000A63FA">
        <w:rPr>
          <w:rFonts w:ascii="Arial Narrow" w:hAnsi="Arial Narrow" w:cs="TimesNewRomanPSMT"/>
          <w:sz w:val="24"/>
          <w:szCs w:val="24"/>
        </w:rPr>
        <w:t>.</w:t>
      </w:r>
    </w:p>
    <w:p w:rsidR="009C5F02" w:rsidRPr="001E0B53" w:rsidRDefault="009C5F02" w:rsidP="004C3124">
      <w:pPr>
        <w:pStyle w:val="Paragraphedeliste"/>
        <w:numPr>
          <w:ilvl w:val="0"/>
          <w:numId w:val="2"/>
        </w:numPr>
        <w:autoSpaceDE w:val="0"/>
        <w:autoSpaceDN w:val="0"/>
        <w:adjustRightInd w:val="0"/>
        <w:spacing w:after="0" w:line="240" w:lineRule="auto"/>
        <w:rPr>
          <w:rFonts w:ascii="Arial Narrow" w:hAnsi="Arial Narrow" w:cs="TimesNewRomanPSMT"/>
          <w:b/>
          <w:sz w:val="24"/>
          <w:szCs w:val="24"/>
        </w:rPr>
      </w:pPr>
      <w:r w:rsidRPr="001E0B53">
        <w:rPr>
          <w:rFonts w:ascii="Arial Narrow" w:hAnsi="Arial Narrow" w:cs="TimesNewRomanPSMT"/>
          <w:b/>
          <w:sz w:val="24"/>
          <w:szCs w:val="24"/>
        </w:rPr>
        <w:t>Samedi 29 Octobre 2016 : (Vallée du Génie – Nouméa)</w:t>
      </w:r>
    </w:p>
    <w:p w:rsidR="009C5F02" w:rsidRPr="001E0B53" w:rsidRDefault="009C5F02" w:rsidP="004C3124">
      <w:pPr>
        <w:pStyle w:val="Paragraphedeliste"/>
        <w:numPr>
          <w:ilvl w:val="0"/>
          <w:numId w:val="2"/>
        </w:numPr>
        <w:autoSpaceDE w:val="0"/>
        <w:autoSpaceDN w:val="0"/>
        <w:adjustRightInd w:val="0"/>
        <w:spacing w:after="0" w:line="240" w:lineRule="auto"/>
        <w:rPr>
          <w:rFonts w:ascii="Arial Narrow" w:hAnsi="Arial Narrow" w:cs="TimesNewRomanPSMT"/>
          <w:b/>
          <w:sz w:val="24"/>
          <w:szCs w:val="24"/>
        </w:rPr>
      </w:pPr>
      <w:r w:rsidRPr="001E0B53">
        <w:rPr>
          <w:rFonts w:ascii="Arial Narrow" w:hAnsi="Arial Narrow" w:cs="TimesNewRomanPSMT"/>
          <w:b/>
          <w:sz w:val="24"/>
          <w:szCs w:val="24"/>
        </w:rPr>
        <w:t>Samedi 06 Mai 2017 : Iaai</w:t>
      </w:r>
    </w:p>
    <w:p w:rsidR="009C5F02" w:rsidRPr="001E0B53" w:rsidRDefault="009C5F02" w:rsidP="004C3124">
      <w:pPr>
        <w:pStyle w:val="Paragraphedeliste"/>
        <w:numPr>
          <w:ilvl w:val="0"/>
          <w:numId w:val="2"/>
        </w:numPr>
        <w:autoSpaceDE w:val="0"/>
        <w:autoSpaceDN w:val="0"/>
        <w:adjustRightInd w:val="0"/>
        <w:spacing w:after="0" w:line="240" w:lineRule="auto"/>
        <w:rPr>
          <w:rFonts w:ascii="Arial Narrow" w:hAnsi="Arial Narrow" w:cs="TimesNewRomanPSMT"/>
          <w:b/>
          <w:sz w:val="24"/>
          <w:szCs w:val="24"/>
        </w:rPr>
      </w:pPr>
      <w:r w:rsidRPr="001E0B53">
        <w:rPr>
          <w:rFonts w:ascii="Arial Narrow" w:hAnsi="Arial Narrow" w:cs="TimesNewRomanPSMT"/>
          <w:b/>
          <w:sz w:val="24"/>
          <w:szCs w:val="24"/>
        </w:rPr>
        <w:t xml:space="preserve">Samedi 08 Juillet 2017 : Nengone </w:t>
      </w:r>
    </w:p>
    <w:p w:rsidR="009C5F02" w:rsidRPr="001E0B53" w:rsidRDefault="009C5F02" w:rsidP="004C3124">
      <w:pPr>
        <w:pStyle w:val="Paragraphedeliste"/>
        <w:numPr>
          <w:ilvl w:val="0"/>
          <w:numId w:val="2"/>
        </w:numPr>
        <w:autoSpaceDE w:val="0"/>
        <w:autoSpaceDN w:val="0"/>
        <w:adjustRightInd w:val="0"/>
        <w:spacing w:after="0" w:line="240" w:lineRule="auto"/>
        <w:rPr>
          <w:rFonts w:ascii="Arial Narrow" w:hAnsi="Arial Narrow" w:cs="TimesNewRomanPSMT"/>
          <w:b/>
          <w:sz w:val="24"/>
          <w:szCs w:val="24"/>
        </w:rPr>
      </w:pPr>
      <w:r w:rsidRPr="001E0B53">
        <w:rPr>
          <w:rFonts w:ascii="Arial Narrow" w:hAnsi="Arial Narrow" w:cs="TimesNewRomanPSMT"/>
          <w:b/>
          <w:sz w:val="24"/>
          <w:szCs w:val="24"/>
        </w:rPr>
        <w:t>Samedi 28 Octobre 2017 : Drehu.</w:t>
      </w:r>
    </w:p>
    <w:p w:rsidR="009C5F02" w:rsidRPr="004C3124" w:rsidRDefault="009C5F02" w:rsidP="00641AB6">
      <w:pPr>
        <w:autoSpaceDE w:val="0"/>
        <w:autoSpaceDN w:val="0"/>
        <w:adjustRightInd w:val="0"/>
        <w:spacing w:after="0" w:line="240" w:lineRule="auto"/>
        <w:rPr>
          <w:rFonts w:ascii="Arial Narrow" w:hAnsi="Arial Narrow" w:cs="TimesNewRomanPSMT"/>
          <w:b/>
          <w:u w:val="single"/>
        </w:rPr>
      </w:pPr>
    </w:p>
    <w:p w:rsidR="009C5F02" w:rsidRDefault="000A63FA" w:rsidP="00641AB6">
      <w:pPr>
        <w:autoSpaceDE w:val="0"/>
        <w:autoSpaceDN w:val="0"/>
        <w:adjustRightInd w:val="0"/>
        <w:spacing w:after="0" w:line="240" w:lineRule="auto"/>
        <w:rPr>
          <w:rFonts w:ascii="Arial Narrow" w:hAnsi="Arial Narrow" w:cs="TimesNewRomanPSMT"/>
          <w:b/>
        </w:rPr>
      </w:pPr>
      <w:r w:rsidRPr="000A63FA">
        <w:rPr>
          <w:rFonts w:ascii="Arial Narrow" w:hAnsi="Arial Narrow" w:cs="TimesNewRomanPSMT"/>
          <w:b/>
        </w:rPr>
        <w:t xml:space="preserve">                </w:t>
      </w:r>
      <w:r w:rsidR="002D4C6B">
        <w:rPr>
          <w:rFonts w:ascii="Arial Narrow" w:hAnsi="Arial Narrow" w:cs="TimesNewRomanPSMT"/>
          <w:b/>
        </w:rPr>
        <w:t xml:space="preserve">           </w:t>
      </w:r>
      <w:r w:rsidRPr="000A63FA">
        <w:rPr>
          <w:rFonts w:ascii="Arial Narrow" w:hAnsi="Arial Narrow" w:cs="TimesNewRomanPSMT"/>
          <w:b/>
        </w:rPr>
        <w:t xml:space="preserve"> Nos re</w:t>
      </w:r>
      <w:r w:rsidR="002D4C6B">
        <w:rPr>
          <w:rFonts w:ascii="Arial Narrow" w:hAnsi="Arial Narrow" w:cs="TimesNewRomanPSMT"/>
          <w:b/>
        </w:rPr>
        <w:t>merciements au synode pour son attention à</w:t>
      </w:r>
      <w:r>
        <w:rPr>
          <w:rFonts w:ascii="Arial Narrow" w:hAnsi="Arial Narrow" w:cs="TimesNewRomanPSMT"/>
          <w:b/>
        </w:rPr>
        <w:t xml:space="preserve"> ce rapport.</w:t>
      </w:r>
    </w:p>
    <w:p w:rsidR="000A63FA" w:rsidRDefault="000A63FA" w:rsidP="00641AB6">
      <w:pPr>
        <w:autoSpaceDE w:val="0"/>
        <w:autoSpaceDN w:val="0"/>
        <w:adjustRightInd w:val="0"/>
        <w:spacing w:after="0" w:line="240" w:lineRule="auto"/>
        <w:rPr>
          <w:rFonts w:ascii="Arial Narrow" w:hAnsi="Arial Narrow" w:cs="TimesNewRomanPSMT"/>
          <w:b/>
        </w:rPr>
      </w:pPr>
    </w:p>
    <w:p w:rsidR="000A63FA" w:rsidRPr="000A63FA" w:rsidRDefault="000A63FA" w:rsidP="00641AB6">
      <w:pPr>
        <w:autoSpaceDE w:val="0"/>
        <w:autoSpaceDN w:val="0"/>
        <w:adjustRightInd w:val="0"/>
        <w:spacing w:after="0" w:line="240" w:lineRule="auto"/>
        <w:rPr>
          <w:rFonts w:ascii="Arial Narrow" w:hAnsi="Arial Narrow" w:cs="TimesNewRomanPSMT"/>
          <w:b/>
          <w:u w:val="single"/>
        </w:rPr>
      </w:pPr>
      <w:r>
        <w:rPr>
          <w:rFonts w:ascii="Arial Narrow" w:hAnsi="Arial Narrow" w:cs="TimesNewRomanPSMT"/>
          <w:b/>
        </w:rPr>
        <w:t xml:space="preserve">                                                                 </w:t>
      </w:r>
      <w:proofErr w:type="spellStart"/>
      <w:r w:rsidRPr="000A63FA">
        <w:rPr>
          <w:rFonts w:ascii="Arial Narrow" w:hAnsi="Arial Narrow" w:cs="TimesNewRomanPSMT"/>
          <w:b/>
          <w:u w:val="single"/>
        </w:rPr>
        <w:t>Dk</w:t>
      </w:r>
      <w:proofErr w:type="spellEnd"/>
      <w:r w:rsidRPr="000A63FA">
        <w:rPr>
          <w:rFonts w:ascii="Arial Narrow" w:hAnsi="Arial Narrow" w:cs="TimesNewRomanPSMT"/>
          <w:b/>
          <w:u w:val="single"/>
        </w:rPr>
        <w:t xml:space="preserve"> PASSA </w:t>
      </w:r>
      <w:proofErr w:type="spellStart"/>
      <w:r w:rsidRPr="000A63FA">
        <w:rPr>
          <w:rFonts w:ascii="Arial Narrow" w:hAnsi="Arial Narrow" w:cs="TimesNewRomanPSMT"/>
          <w:b/>
          <w:u w:val="single"/>
        </w:rPr>
        <w:t>Drumë</w:t>
      </w:r>
      <w:proofErr w:type="spellEnd"/>
      <w:r w:rsidRPr="000A63FA">
        <w:rPr>
          <w:rFonts w:ascii="Arial Narrow" w:hAnsi="Arial Narrow" w:cs="TimesNewRomanPSMT"/>
          <w:b/>
          <w:u w:val="single"/>
        </w:rPr>
        <w:t xml:space="preserve"> </w:t>
      </w:r>
    </w:p>
    <w:p w:rsidR="00267439" w:rsidRDefault="000A63FA" w:rsidP="00641AB6">
      <w:pPr>
        <w:autoSpaceDE w:val="0"/>
        <w:autoSpaceDN w:val="0"/>
        <w:adjustRightInd w:val="0"/>
        <w:spacing w:after="0" w:line="240" w:lineRule="auto"/>
        <w:rPr>
          <w:rFonts w:ascii="Arial Narrow" w:hAnsi="Arial Narrow" w:cs="TimesNewRomanPSMT"/>
          <w:b/>
        </w:rPr>
      </w:pPr>
      <w:r>
        <w:rPr>
          <w:rFonts w:ascii="Arial Narrow" w:hAnsi="Arial Narrow" w:cs="TimesNewRomanPSMT"/>
          <w:b/>
        </w:rPr>
        <w:t xml:space="preserve">             </w:t>
      </w:r>
    </w:p>
    <w:p w:rsidR="000A63FA" w:rsidRDefault="00267439" w:rsidP="00641AB6">
      <w:pPr>
        <w:autoSpaceDE w:val="0"/>
        <w:autoSpaceDN w:val="0"/>
        <w:adjustRightInd w:val="0"/>
        <w:spacing w:after="0" w:line="240" w:lineRule="auto"/>
        <w:rPr>
          <w:rFonts w:ascii="Arial Narrow" w:hAnsi="Arial Narrow" w:cs="TimesNewRomanPSMT"/>
          <w:b/>
        </w:rPr>
      </w:pPr>
      <w:r>
        <w:rPr>
          <w:rFonts w:ascii="Arial Narrow" w:hAnsi="Arial Narrow" w:cs="TimesNewRomanPSMT"/>
          <w:b/>
        </w:rPr>
        <w:t xml:space="preserve">           </w:t>
      </w:r>
      <w:r w:rsidR="000A63FA">
        <w:rPr>
          <w:rFonts w:ascii="Arial Narrow" w:hAnsi="Arial Narrow" w:cs="TimesNewRomanPSMT"/>
          <w:b/>
        </w:rPr>
        <w:t xml:space="preserve">                                                   Président du DEJU</w:t>
      </w: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Default="00267439" w:rsidP="00641AB6">
      <w:pPr>
        <w:autoSpaceDE w:val="0"/>
        <w:autoSpaceDN w:val="0"/>
        <w:adjustRightInd w:val="0"/>
        <w:spacing w:after="0" w:line="240" w:lineRule="auto"/>
        <w:rPr>
          <w:rFonts w:ascii="Arial Narrow" w:hAnsi="Arial Narrow" w:cs="TimesNewRomanPSMT"/>
          <w:b/>
        </w:rPr>
      </w:pPr>
    </w:p>
    <w:p w:rsidR="00267439" w:rsidRPr="00267439" w:rsidRDefault="00267439" w:rsidP="00641AB6">
      <w:pPr>
        <w:autoSpaceDE w:val="0"/>
        <w:autoSpaceDN w:val="0"/>
        <w:adjustRightInd w:val="0"/>
        <w:spacing w:after="0" w:line="240" w:lineRule="auto"/>
        <w:rPr>
          <w:rFonts w:ascii="Arial Narrow" w:hAnsi="Arial Narrow" w:cs="TimesNewRomanPSMT"/>
          <w:b/>
        </w:rPr>
      </w:pPr>
      <w:r>
        <w:rPr>
          <w:rFonts w:ascii="Arial Narrow" w:hAnsi="Arial Narrow" w:cs="TimesNewRomanPSMT"/>
          <w:b/>
        </w:rPr>
        <w:t xml:space="preserve">                                                                              </w:t>
      </w:r>
      <w:r w:rsidRPr="00267439">
        <w:rPr>
          <w:rFonts w:ascii="Arial Narrow" w:hAnsi="Arial Narrow" w:cs="TimesNewRomanPSMT"/>
          <w:b/>
        </w:rPr>
        <w:t>-3-</w:t>
      </w:r>
    </w:p>
    <w:sectPr w:rsidR="00267439" w:rsidRPr="00267439" w:rsidSect="00267439">
      <w:headerReference w:type="default" r:id="rId7"/>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827" w:rsidRDefault="00590827" w:rsidP="0047412F">
      <w:pPr>
        <w:spacing w:after="0" w:line="240" w:lineRule="auto"/>
      </w:pPr>
      <w:r>
        <w:separator/>
      </w:r>
    </w:p>
  </w:endnote>
  <w:endnote w:type="continuationSeparator" w:id="0">
    <w:p w:rsidR="00590827" w:rsidRDefault="00590827" w:rsidP="0047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827" w:rsidRDefault="00590827" w:rsidP="0047412F">
      <w:pPr>
        <w:spacing w:after="0" w:line="240" w:lineRule="auto"/>
      </w:pPr>
      <w:r>
        <w:separator/>
      </w:r>
    </w:p>
  </w:footnote>
  <w:footnote w:type="continuationSeparator" w:id="0">
    <w:p w:rsidR="00590827" w:rsidRDefault="00590827" w:rsidP="00474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2F" w:rsidRDefault="0047412F">
    <w:pPr>
      <w:pStyle w:val="En-tte"/>
    </w:pPr>
    <w:r w:rsidRPr="006B5DED">
      <w:rPr>
        <w:noProof/>
        <w:lang w:eastAsia="fr-FR"/>
      </w:rPr>
      <w:drawing>
        <wp:anchor distT="0" distB="0" distL="114300" distR="114300" simplePos="0" relativeHeight="251659264" behindDoc="1" locked="0" layoutInCell="1" allowOverlap="1" wp14:anchorId="6A14B76E" wp14:editId="37CDDB71">
          <wp:simplePos x="0" y="0"/>
          <wp:positionH relativeFrom="margin">
            <wp:align>left</wp:align>
          </wp:positionH>
          <wp:positionV relativeFrom="paragraph">
            <wp:posOffset>-219710</wp:posOffset>
          </wp:positionV>
          <wp:extent cx="850265" cy="979805"/>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265" cy="979805"/>
                  </a:xfrm>
                  <a:prstGeom prst="rect">
                    <a:avLst/>
                  </a:prstGeom>
                  <a:solidFill>
                    <a:srgbClr val="FFFFFF"/>
                  </a:solidFill>
                  <a:ln>
                    <a:noFill/>
                  </a:ln>
                </pic:spPr>
              </pic:pic>
            </a:graphicData>
          </a:graphic>
        </wp:anchor>
      </w:drawing>
    </w:r>
    <w:r>
      <w:t xml:space="preserve">                                                 </w:t>
    </w:r>
  </w:p>
  <w:p w:rsidR="0047412F" w:rsidRPr="00C15D47" w:rsidRDefault="0047412F">
    <w:pPr>
      <w:pStyle w:val="En-tte"/>
      <w:rPr>
        <w:rFonts w:ascii="Rockwell Extra Bold" w:hAnsi="Rockwell Extra Bold"/>
        <w:b/>
        <w:sz w:val="52"/>
        <w:szCs w:val="52"/>
        <w:u w:val="single"/>
      </w:rPr>
    </w:pPr>
    <w:r>
      <w:t xml:space="preserve">                         </w:t>
    </w:r>
    <w:r w:rsidR="00267439">
      <w:t xml:space="preserve">                       </w:t>
    </w:r>
    <w:r>
      <w:t xml:space="preserve"> </w:t>
    </w:r>
    <w:r w:rsidR="00267439">
      <w:rPr>
        <w:rFonts w:ascii="Rockwell Extra Bold" w:hAnsi="Rockwell Extra Bold"/>
        <w:b/>
        <w:sz w:val="52"/>
        <w:szCs w:val="52"/>
        <w:u w:val="single"/>
      </w:rPr>
      <w:t>RAPPORT DU DEJ</w:t>
    </w:r>
    <w:r w:rsidRPr="00C15D47">
      <w:rPr>
        <w:rFonts w:ascii="Rockwell Extra Bold" w:hAnsi="Rockwell Extra Bold"/>
        <w:b/>
        <w:sz w:val="52"/>
        <w:szCs w:val="52"/>
        <w:u w:val="single"/>
      </w:rPr>
      <w:t>U</w:t>
    </w:r>
  </w:p>
  <w:p w:rsidR="0047412F" w:rsidRPr="00C15D47" w:rsidRDefault="00267439">
    <w:pPr>
      <w:pStyle w:val="En-tte"/>
      <w:rPr>
        <w:rFonts w:ascii="Rockwell Extra Bold" w:hAnsi="Rockwell Extra Bold"/>
        <w:b/>
        <w:sz w:val="28"/>
        <w:szCs w:val="28"/>
        <w:u w:val="single"/>
      </w:rPr>
    </w:pPr>
    <w:r>
      <w:rPr>
        <w:rFonts w:ascii="Rockwell Extra Bold" w:hAnsi="Rockwell Extra Bold"/>
        <w:b/>
        <w:sz w:val="52"/>
        <w:szCs w:val="52"/>
      </w:rPr>
      <w:t xml:space="preserve">                     </w:t>
    </w:r>
    <w:r w:rsidR="0047412F" w:rsidRPr="00C15D47">
      <w:rPr>
        <w:rFonts w:ascii="Rockwell Extra Bold" w:hAnsi="Rockwell Extra Bold"/>
        <w:b/>
        <w:sz w:val="28"/>
        <w:szCs w:val="28"/>
        <w:u w:val="single"/>
      </w:rPr>
      <w:t xml:space="preserve">Synode de </w:t>
    </w:r>
    <w:proofErr w:type="spellStart"/>
    <w:r w:rsidR="0047412F" w:rsidRPr="00C15D47">
      <w:rPr>
        <w:rFonts w:ascii="Rockwell Extra Bold" w:hAnsi="Rockwell Extra Bold"/>
        <w:b/>
        <w:sz w:val="28"/>
        <w:szCs w:val="28"/>
        <w:u w:val="single"/>
      </w:rPr>
      <w:t>Tadine</w:t>
    </w:r>
    <w:proofErr w:type="spellEnd"/>
    <w:r w:rsidR="0047412F" w:rsidRPr="00C15D47">
      <w:rPr>
        <w:rFonts w:ascii="Rockwell Extra Bold" w:hAnsi="Rockwell Extra Bold"/>
        <w:b/>
        <w:sz w:val="28"/>
        <w:szCs w:val="28"/>
        <w:u w:val="single"/>
      </w:rPr>
      <w:t xml:space="preserve"> - Nengone</w:t>
    </w:r>
  </w:p>
  <w:p w:rsidR="0047412F" w:rsidRPr="00C15D47" w:rsidRDefault="0047412F">
    <w:pPr>
      <w:pStyle w:val="En-tte"/>
      <w:rPr>
        <w:rFonts w:ascii="Rockwell Extra Bold" w:hAnsi="Rockwell Extra Bold"/>
        <w:b/>
        <w:sz w:val="32"/>
        <w:szCs w:val="32"/>
      </w:rPr>
    </w:pPr>
    <w:r w:rsidRPr="00C15D47">
      <w:rPr>
        <w:rFonts w:ascii="Rockwell Extra Bold" w:hAnsi="Rockwell Extra Bold"/>
        <w:b/>
        <w:sz w:val="52"/>
        <w:szCs w:val="52"/>
      </w:rPr>
      <w:t xml:space="preserve">  </w:t>
    </w:r>
    <w:r w:rsidRPr="00C15D47">
      <w:rPr>
        <w:rFonts w:ascii="Rockwell Extra Bold" w:hAnsi="Rockwell Extra Bold"/>
        <w:b/>
        <w:sz w:val="32"/>
        <w:szCs w:val="32"/>
      </w:rPr>
      <w:t>EPKNC</w:t>
    </w:r>
    <w:r w:rsidR="00267439">
      <w:rPr>
        <w:rFonts w:ascii="Rockwell Extra Bold" w:hAnsi="Rockwell Extra Bold"/>
        <w:b/>
        <w:sz w:val="32"/>
        <w:szCs w:val="32"/>
      </w:rPr>
      <w:t xml:space="preserve">                    </w:t>
    </w:r>
    <w:r w:rsidR="00C15D47">
      <w:rPr>
        <w:rFonts w:ascii="Rockwell Extra Bold" w:hAnsi="Rockwell Extra Bold"/>
        <w:b/>
        <w:sz w:val="32"/>
        <w:szCs w:val="32"/>
      </w:rPr>
      <w:t xml:space="preserve"> </w:t>
    </w:r>
    <w:r w:rsidR="00C15D47" w:rsidRPr="00C15D47">
      <w:rPr>
        <w:rFonts w:ascii="Rockwell Extra Bold" w:hAnsi="Rockwell Extra Bold"/>
        <w:b/>
        <w:sz w:val="32"/>
        <w:szCs w:val="32"/>
      </w:rPr>
      <w:t>(11 au 16 Août 2016</w:t>
    </w:r>
    <w:r w:rsidR="00C15D47">
      <w:rPr>
        <w:rFonts w:ascii="Rockwell Extra Bold" w:hAnsi="Rockwell Extra Bold"/>
        <w:b/>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5447"/>
    <w:multiLevelType w:val="hybridMultilevel"/>
    <w:tmpl w:val="C38EC9D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EF43F75"/>
    <w:multiLevelType w:val="hybridMultilevel"/>
    <w:tmpl w:val="A07E98DA"/>
    <w:lvl w:ilvl="0" w:tplc="5D4807DA">
      <w:start w:val="1"/>
      <w:numFmt w:val="decimal"/>
      <w:lvlText w:val="%1-"/>
      <w:lvlJc w:val="left"/>
      <w:pPr>
        <w:ind w:left="975" w:hanging="360"/>
      </w:pPr>
      <w:rPr>
        <w:rFonts w:hint="default"/>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2" w15:restartNumberingAfterBreak="0">
    <w:nsid w:val="27407E06"/>
    <w:multiLevelType w:val="hybridMultilevel"/>
    <w:tmpl w:val="6480F650"/>
    <w:lvl w:ilvl="0" w:tplc="FFF61F3A">
      <w:start w:val="4"/>
      <w:numFmt w:val="bullet"/>
      <w:lvlText w:val="-"/>
      <w:lvlJc w:val="left"/>
      <w:pPr>
        <w:ind w:left="720" w:hanging="360"/>
      </w:pPr>
      <w:rPr>
        <w:rFonts w:ascii="Arial Narrow" w:eastAsiaTheme="minorHAnsi" w:hAnsi="Arial Narrow"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511006"/>
    <w:multiLevelType w:val="hybridMultilevel"/>
    <w:tmpl w:val="EBB662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34A7B"/>
    <w:multiLevelType w:val="hybridMultilevel"/>
    <w:tmpl w:val="3CACE242"/>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EAB2EEB"/>
    <w:multiLevelType w:val="hybridMultilevel"/>
    <w:tmpl w:val="854AED08"/>
    <w:lvl w:ilvl="0" w:tplc="040C000B">
      <w:start w:val="1"/>
      <w:numFmt w:val="bullet"/>
      <w:lvlText w:val=""/>
      <w:lvlJc w:val="left"/>
      <w:pPr>
        <w:ind w:left="1695" w:hanging="360"/>
      </w:pPr>
      <w:rPr>
        <w:rFonts w:ascii="Wingdings" w:hAnsi="Wingdings" w:hint="default"/>
      </w:rPr>
    </w:lvl>
    <w:lvl w:ilvl="1" w:tplc="040C0003" w:tentative="1">
      <w:start w:val="1"/>
      <w:numFmt w:val="bullet"/>
      <w:lvlText w:val="o"/>
      <w:lvlJc w:val="left"/>
      <w:pPr>
        <w:ind w:left="2415" w:hanging="360"/>
      </w:pPr>
      <w:rPr>
        <w:rFonts w:ascii="Courier New" w:hAnsi="Courier New" w:cs="Courier New" w:hint="default"/>
      </w:rPr>
    </w:lvl>
    <w:lvl w:ilvl="2" w:tplc="040C0005" w:tentative="1">
      <w:start w:val="1"/>
      <w:numFmt w:val="bullet"/>
      <w:lvlText w:val=""/>
      <w:lvlJc w:val="left"/>
      <w:pPr>
        <w:ind w:left="3135" w:hanging="360"/>
      </w:pPr>
      <w:rPr>
        <w:rFonts w:ascii="Wingdings" w:hAnsi="Wingdings" w:hint="default"/>
      </w:rPr>
    </w:lvl>
    <w:lvl w:ilvl="3" w:tplc="040C0001" w:tentative="1">
      <w:start w:val="1"/>
      <w:numFmt w:val="bullet"/>
      <w:lvlText w:val=""/>
      <w:lvlJc w:val="left"/>
      <w:pPr>
        <w:ind w:left="3855" w:hanging="360"/>
      </w:pPr>
      <w:rPr>
        <w:rFonts w:ascii="Symbol" w:hAnsi="Symbol" w:hint="default"/>
      </w:rPr>
    </w:lvl>
    <w:lvl w:ilvl="4" w:tplc="040C0003" w:tentative="1">
      <w:start w:val="1"/>
      <w:numFmt w:val="bullet"/>
      <w:lvlText w:val="o"/>
      <w:lvlJc w:val="left"/>
      <w:pPr>
        <w:ind w:left="4575" w:hanging="360"/>
      </w:pPr>
      <w:rPr>
        <w:rFonts w:ascii="Courier New" w:hAnsi="Courier New" w:cs="Courier New" w:hint="default"/>
      </w:rPr>
    </w:lvl>
    <w:lvl w:ilvl="5" w:tplc="040C0005" w:tentative="1">
      <w:start w:val="1"/>
      <w:numFmt w:val="bullet"/>
      <w:lvlText w:val=""/>
      <w:lvlJc w:val="left"/>
      <w:pPr>
        <w:ind w:left="5295" w:hanging="360"/>
      </w:pPr>
      <w:rPr>
        <w:rFonts w:ascii="Wingdings" w:hAnsi="Wingdings" w:hint="default"/>
      </w:rPr>
    </w:lvl>
    <w:lvl w:ilvl="6" w:tplc="040C0001" w:tentative="1">
      <w:start w:val="1"/>
      <w:numFmt w:val="bullet"/>
      <w:lvlText w:val=""/>
      <w:lvlJc w:val="left"/>
      <w:pPr>
        <w:ind w:left="6015" w:hanging="360"/>
      </w:pPr>
      <w:rPr>
        <w:rFonts w:ascii="Symbol" w:hAnsi="Symbol" w:hint="default"/>
      </w:rPr>
    </w:lvl>
    <w:lvl w:ilvl="7" w:tplc="040C0003" w:tentative="1">
      <w:start w:val="1"/>
      <w:numFmt w:val="bullet"/>
      <w:lvlText w:val="o"/>
      <w:lvlJc w:val="left"/>
      <w:pPr>
        <w:ind w:left="6735" w:hanging="360"/>
      </w:pPr>
      <w:rPr>
        <w:rFonts w:ascii="Courier New" w:hAnsi="Courier New" w:cs="Courier New" w:hint="default"/>
      </w:rPr>
    </w:lvl>
    <w:lvl w:ilvl="8" w:tplc="040C0005" w:tentative="1">
      <w:start w:val="1"/>
      <w:numFmt w:val="bullet"/>
      <w:lvlText w:val=""/>
      <w:lvlJc w:val="left"/>
      <w:pPr>
        <w:ind w:left="7455" w:hanging="360"/>
      </w:pPr>
      <w:rPr>
        <w:rFonts w:ascii="Wingdings" w:hAnsi="Wingdings" w:hint="default"/>
      </w:rPr>
    </w:lvl>
  </w:abstractNum>
  <w:abstractNum w:abstractNumId="6" w15:restartNumberingAfterBreak="0">
    <w:nsid w:val="5A47268F"/>
    <w:multiLevelType w:val="hybridMultilevel"/>
    <w:tmpl w:val="91584EBA"/>
    <w:lvl w:ilvl="0" w:tplc="A7005A26">
      <w:start w:val="1"/>
      <w:numFmt w:val="decimal"/>
      <w:lvlText w:val="%1-"/>
      <w:lvlJc w:val="left"/>
      <w:pPr>
        <w:ind w:left="615" w:hanging="360"/>
      </w:pPr>
      <w:rPr>
        <w:rFonts w:ascii="Arial Narrow" w:eastAsiaTheme="minorHAnsi" w:hAnsi="Arial Narrow" w:cstheme="minorBidi"/>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7" w15:restartNumberingAfterBreak="0">
    <w:nsid w:val="64BD729E"/>
    <w:multiLevelType w:val="hybridMultilevel"/>
    <w:tmpl w:val="4308FB9A"/>
    <w:lvl w:ilvl="0" w:tplc="F0241CB2">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8" w15:restartNumberingAfterBreak="0">
    <w:nsid w:val="6AE23B01"/>
    <w:multiLevelType w:val="hybridMultilevel"/>
    <w:tmpl w:val="97040C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267764"/>
    <w:multiLevelType w:val="hybridMultilevel"/>
    <w:tmpl w:val="5BE494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8"/>
  </w:num>
  <w:num w:numId="6">
    <w:abstractNumId w:val="0"/>
  </w:num>
  <w:num w:numId="7">
    <w:abstractNumId w:val="3"/>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58"/>
    <w:rsid w:val="00066E1E"/>
    <w:rsid w:val="000A63FA"/>
    <w:rsid w:val="0013327C"/>
    <w:rsid w:val="00173990"/>
    <w:rsid w:val="001B3143"/>
    <w:rsid w:val="001E0B53"/>
    <w:rsid w:val="00267439"/>
    <w:rsid w:val="00295017"/>
    <w:rsid w:val="002D4C6B"/>
    <w:rsid w:val="0047412F"/>
    <w:rsid w:val="004C3124"/>
    <w:rsid w:val="00530F5D"/>
    <w:rsid w:val="005376FE"/>
    <w:rsid w:val="00561254"/>
    <w:rsid w:val="00590827"/>
    <w:rsid w:val="005A335E"/>
    <w:rsid w:val="00641AB6"/>
    <w:rsid w:val="00820AFC"/>
    <w:rsid w:val="008D68F1"/>
    <w:rsid w:val="008F22F2"/>
    <w:rsid w:val="00972985"/>
    <w:rsid w:val="009A5E39"/>
    <w:rsid w:val="009C5F02"/>
    <w:rsid w:val="00A82458"/>
    <w:rsid w:val="00B12E3A"/>
    <w:rsid w:val="00BE638E"/>
    <w:rsid w:val="00BF1E0D"/>
    <w:rsid w:val="00BF5B75"/>
    <w:rsid w:val="00C11399"/>
    <w:rsid w:val="00C15D47"/>
    <w:rsid w:val="00C77FDD"/>
    <w:rsid w:val="00CF094B"/>
    <w:rsid w:val="00D00B09"/>
    <w:rsid w:val="00E76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470FB-3DC7-483E-8D8F-A43AB133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2458"/>
    <w:pPr>
      <w:spacing w:after="200" w:line="276" w:lineRule="auto"/>
      <w:ind w:left="720"/>
      <w:contextualSpacing/>
    </w:pPr>
  </w:style>
  <w:style w:type="paragraph" w:styleId="En-tte">
    <w:name w:val="header"/>
    <w:basedOn w:val="Normal"/>
    <w:link w:val="En-tteCar"/>
    <w:uiPriority w:val="99"/>
    <w:unhideWhenUsed/>
    <w:rsid w:val="0047412F"/>
    <w:pPr>
      <w:tabs>
        <w:tab w:val="center" w:pos="4536"/>
        <w:tab w:val="right" w:pos="9072"/>
      </w:tabs>
      <w:spacing w:after="0" w:line="240" w:lineRule="auto"/>
    </w:pPr>
  </w:style>
  <w:style w:type="character" w:customStyle="1" w:styleId="En-tteCar">
    <w:name w:val="En-tête Car"/>
    <w:basedOn w:val="Policepardfaut"/>
    <w:link w:val="En-tte"/>
    <w:uiPriority w:val="99"/>
    <w:rsid w:val="0047412F"/>
  </w:style>
  <w:style w:type="paragraph" w:styleId="Pieddepage">
    <w:name w:val="footer"/>
    <w:basedOn w:val="Normal"/>
    <w:link w:val="PieddepageCar"/>
    <w:uiPriority w:val="99"/>
    <w:unhideWhenUsed/>
    <w:rsid w:val="004741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925</Words>
  <Characters>5092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EENCIL</dc:creator>
  <cp:keywords/>
  <dc:description/>
  <cp:lastModifiedBy>EENCIL</cp:lastModifiedBy>
  <cp:revision>27</cp:revision>
  <dcterms:created xsi:type="dcterms:W3CDTF">2016-05-02T04:06:00Z</dcterms:created>
  <dcterms:modified xsi:type="dcterms:W3CDTF">2016-07-30T06:38:00Z</dcterms:modified>
</cp:coreProperties>
</file>